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0DED6" w14:textId="77777777" w:rsidR="007328F5" w:rsidRDefault="00166802">
      <w:pPr>
        <w:pStyle w:val="Brdtekst"/>
        <w:spacing w:line="360" w:lineRule="auto"/>
        <w:rPr>
          <w:rStyle w:val="IngenB"/>
          <w:sz w:val="30"/>
          <w:szCs w:val="30"/>
        </w:rPr>
      </w:pPr>
      <w:commentRangeStart w:id="0"/>
      <w:r>
        <w:rPr>
          <w:rStyle w:val="IngenB"/>
          <w:b/>
          <w:bCs/>
          <w:sz w:val="30"/>
          <w:szCs w:val="30"/>
        </w:rPr>
        <w:t>K</w:t>
      </w:r>
      <w:commentRangeEnd w:id="0"/>
      <w:r w:rsidR="00A20964">
        <w:rPr>
          <w:rStyle w:val="Merknadsreferanse"/>
          <w:rFonts w:cs="Times New Roman"/>
          <w:color w:val="auto"/>
          <w:lang w:val="en-US" w:eastAsia="en-US"/>
        </w:rPr>
        <w:commentReference w:id="0"/>
      </w:r>
      <w:r>
        <w:rPr>
          <w:rStyle w:val="IngenB"/>
          <w:b/>
          <w:bCs/>
          <w:sz w:val="30"/>
          <w:szCs w:val="30"/>
        </w:rPr>
        <w:t>OSMISK OG KAOTISK IDEASTESI</w:t>
      </w:r>
    </w:p>
    <w:p w14:paraId="24F170EA" w14:textId="77777777" w:rsidR="007328F5" w:rsidRDefault="007328F5">
      <w:pPr>
        <w:pStyle w:val="Brdtekst"/>
        <w:spacing w:line="360" w:lineRule="auto"/>
        <w:rPr>
          <w:rStyle w:val="IngenA"/>
          <w:sz w:val="26"/>
          <w:szCs w:val="26"/>
        </w:rPr>
      </w:pPr>
    </w:p>
    <w:p w14:paraId="5D858B30" w14:textId="77777777" w:rsidR="007328F5" w:rsidRDefault="007328F5">
      <w:pPr>
        <w:pStyle w:val="Brdtekst"/>
        <w:spacing w:line="360" w:lineRule="auto"/>
        <w:rPr>
          <w:b/>
          <w:bCs/>
          <w:sz w:val="28"/>
          <w:szCs w:val="28"/>
        </w:rPr>
      </w:pPr>
    </w:p>
    <w:p w14:paraId="67399A89" w14:textId="77777777" w:rsidR="007328F5" w:rsidRDefault="007328F5">
      <w:pPr>
        <w:pStyle w:val="Brdtekst"/>
        <w:spacing w:line="360" w:lineRule="auto"/>
      </w:pPr>
    </w:p>
    <w:p w14:paraId="27EA5B67" w14:textId="77777777" w:rsidR="007328F5" w:rsidRDefault="00166802">
      <w:pPr>
        <w:pStyle w:val="Brdtekst"/>
        <w:spacing w:line="360" w:lineRule="auto"/>
        <w:rPr>
          <w:rStyle w:val="IngenB"/>
          <w:b/>
          <w:bCs/>
          <w:sz w:val="28"/>
          <w:szCs w:val="28"/>
        </w:rPr>
      </w:pPr>
      <w:r>
        <w:rPr>
          <w:rStyle w:val="IngenB"/>
          <w:b/>
          <w:bCs/>
          <w:sz w:val="28"/>
          <w:szCs w:val="28"/>
        </w:rPr>
        <w:t>Introduksjon</w:t>
      </w:r>
    </w:p>
    <w:p w14:paraId="64C14BE4" w14:textId="77777777" w:rsidR="007328F5" w:rsidRDefault="00166802">
      <w:pPr>
        <w:pStyle w:val="Brdtekst"/>
        <w:spacing w:line="360" w:lineRule="auto"/>
      </w:pPr>
      <w:r>
        <w:t xml:space="preserve">Jeg innleder med en hypotetisk situasjon: studenten Eirik går ut av lesesalen for å ta seg en matbit i pauserommet. Når han kommer inn får han se vennen sin Kjetil sitte der. Kjetil er likblek og kaldsvetter. «Er alt i orden?» spør Eirik. «Nei,» svarer Kjetil, «jeg føler meg så svimmel. Alt er så kaotisk». «Hvorfor det?» spør Eirik. «Fordi jeg nettopp leste </w:t>
      </w:r>
      <w:commentRangeStart w:id="2"/>
      <w:r>
        <w:t>The Waste Land</w:t>
      </w:r>
      <w:commentRangeEnd w:id="2"/>
      <w:r w:rsidR="006C33B1">
        <w:rPr>
          <w:rStyle w:val="Merknadsreferanse"/>
          <w:rFonts w:cs="Times New Roman"/>
          <w:color w:val="auto"/>
          <w:lang w:val="en-US" w:eastAsia="en-US"/>
        </w:rPr>
        <w:commentReference w:id="2"/>
      </w:r>
      <w:r>
        <w:t xml:space="preserve">. Ingenting henger sammen lenger. Alt er bare bruddstykker.» </w:t>
      </w:r>
    </w:p>
    <w:p w14:paraId="668962FC" w14:textId="77777777" w:rsidR="007328F5" w:rsidRDefault="007328F5">
      <w:pPr>
        <w:pStyle w:val="Brdtekst"/>
        <w:spacing w:line="360" w:lineRule="auto"/>
      </w:pPr>
    </w:p>
    <w:p w14:paraId="3FA752BC" w14:textId="77777777" w:rsidR="007328F5" w:rsidRDefault="00166802">
      <w:pPr>
        <w:pStyle w:val="Brdtekst"/>
        <w:spacing w:line="360" w:lineRule="auto"/>
      </w:pPr>
      <w:r>
        <w:rPr>
          <w:rStyle w:val="IngenB"/>
          <w:lang w:val="de-DE"/>
        </w:rPr>
        <w:t xml:space="preserve">Denne hypotetiske situasjonen er interessant fordi den illustrerer hvordan idéer, selv om de kan virke abstrakte og «uskyldige» i en teoretisk og filosofisk sammenheng, gjennom litterære tekster kan fremkalle stemninger som påvirker oss fysisk. </w:t>
      </w:r>
      <w:r>
        <w:rPr>
          <w:rStyle w:val="IngenB"/>
          <w:i/>
          <w:iCs/>
          <w:lang w:val="de-DE"/>
        </w:rPr>
        <w:t>The Waste Land</w:t>
      </w:r>
      <w:r>
        <w:rPr>
          <w:rStyle w:val="IngenB"/>
          <w:lang w:val="de-DE"/>
        </w:rPr>
        <w:t xml:space="preserve">s </w:t>
      </w:r>
      <w:commentRangeStart w:id="3"/>
      <w:r>
        <w:rPr>
          <w:rStyle w:val="IngenB"/>
          <w:lang w:val="de-DE"/>
        </w:rPr>
        <w:t>fremstilling av begreper</w:t>
      </w:r>
      <w:commentRangeEnd w:id="3"/>
      <w:r w:rsidR="00781DA9">
        <w:rPr>
          <w:rStyle w:val="Merknadsreferanse"/>
          <w:rFonts w:cs="Times New Roman"/>
          <w:color w:val="auto"/>
          <w:lang w:val="en-US" w:eastAsia="en-US"/>
        </w:rPr>
        <w:commentReference w:id="3"/>
      </w:r>
      <w:r>
        <w:rPr>
          <w:rStyle w:val="IngenB"/>
          <w:lang w:val="de-DE"/>
        </w:rPr>
        <w:t xml:space="preserve"> </w:t>
      </w:r>
      <w:r>
        <w:rPr>
          <w:rStyle w:val="IngenB"/>
          <w:i/>
          <w:iCs/>
        </w:rPr>
        <w:t xml:space="preserve">griper </w:t>
      </w:r>
      <w:r>
        <w:rPr>
          <w:rStyle w:val="IngenB"/>
          <w:lang w:val="de-DE"/>
        </w:rPr>
        <w:t xml:space="preserve">fast i Kjetil og trigger sanseapparatet. Han svetter og fargen har forsvunnet fra ansiktet, og han utbryter «Alt er så kaotisk». I dette tilfellet er det ikke vi som begriper idéene, </w:t>
      </w:r>
      <w:commentRangeStart w:id="4"/>
      <w:r>
        <w:rPr>
          <w:rStyle w:val="IngenB"/>
          <w:lang w:val="de-DE"/>
        </w:rPr>
        <w:t>men idéene som griper oss</w:t>
      </w:r>
      <w:commentRangeEnd w:id="4"/>
      <w:r>
        <w:rPr>
          <w:rStyle w:val="Merknadsreferanse"/>
          <w:rFonts w:cs="Times New Roman"/>
          <w:color w:val="auto"/>
          <w:lang w:val="en-US" w:eastAsia="en-US"/>
        </w:rPr>
        <w:commentReference w:id="4"/>
      </w:r>
      <w:r>
        <w:rPr>
          <w:rStyle w:val="IngenB"/>
          <w:lang w:val="de-DE"/>
        </w:rPr>
        <w:t xml:space="preserve">. De er ikke noe vi har kontroll over, de kaster seg over oss. Vi blir som Ernst van Alphen skriver «[shocked] to thought» mot vår egen vilje (van Alphen, 2008, s. 22). Idéer om hvordan virkeligheten ‘henger på greip’ kan altså påvirke oss fysisk, ja jeg vil gå så langt som å hevde at de til og med kan forme vår kroppslige konstitusjon. </w:t>
      </w:r>
    </w:p>
    <w:p w14:paraId="111DD370" w14:textId="77777777" w:rsidR="007328F5" w:rsidRDefault="007328F5">
      <w:pPr>
        <w:pStyle w:val="Brdtekst"/>
        <w:spacing w:line="360" w:lineRule="auto"/>
      </w:pPr>
    </w:p>
    <w:p w14:paraId="40451AB2" w14:textId="77777777" w:rsidR="007328F5" w:rsidRDefault="00166802">
      <w:pPr>
        <w:pStyle w:val="Brdtekst"/>
        <w:spacing w:line="360" w:lineRule="auto"/>
      </w:pPr>
      <w:commentRangeStart w:id="5"/>
      <w:r>
        <w:rPr>
          <w:rStyle w:val="IngenB"/>
          <w:lang w:val="de-DE"/>
        </w:rPr>
        <w:t>På bakgrunn av dette vil jeg nå argumentere for</w:t>
      </w:r>
      <w:commentRangeEnd w:id="5"/>
      <w:r w:rsidR="000546B9">
        <w:rPr>
          <w:rStyle w:val="Merknadsreferanse"/>
          <w:rFonts w:cs="Times New Roman"/>
          <w:color w:val="auto"/>
          <w:lang w:val="en-US" w:eastAsia="en-US"/>
        </w:rPr>
        <w:commentReference w:id="5"/>
      </w:r>
      <w:r>
        <w:rPr>
          <w:rStyle w:val="IngenB"/>
          <w:lang w:val="de-DE"/>
        </w:rPr>
        <w:t xml:space="preserve"> at mennesker har en iboende evne</w:t>
      </w:r>
      <w:r>
        <w:rPr>
          <w:rStyle w:val="IngenA"/>
        </w:rPr>
        <w:t xml:space="preserve"> til å oppleve en kroppslig </w:t>
      </w:r>
      <w:r>
        <w:rPr>
          <w:rStyle w:val="IngenB"/>
          <w:i/>
          <w:iCs/>
        </w:rPr>
        <w:t>følelse av virkelighet</w:t>
      </w:r>
      <w:r>
        <w:rPr>
          <w:rStyle w:val="IngenA"/>
        </w:rPr>
        <w:t xml:space="preserve">. Mennesker har en fornemmelse av å ta del i et </w:t>
      </w:r>
      <w:r>
        <w:rPr>
          <w:rStyle w:val="IngenB"/>
          <w:i/>
          <w:iCs/>
        </w:rPr>
        <w:t>Uni-</w:t>
      </w:r>
      <w:r>
        <w:rPr>
          <w:rStyle w:val="IngenA"/>
        </w:rPr>
        <w:t xml:space="preserve">vers; en følelse av at hvert enkelt uttrykk, hvert enkelt fenomen, tar del i en sammenhengende og altomfattende virkelighet, i det Ene, som de forsøker å forholde seg til. Som Michael Hanby skriver: «the </w:t>
      </w:r>
      <w:commentRangeStart w:id="6"/>
      <w:r>
        <w:rPr>
          <w:rStyle w:val="IngenA"/>
        </w:rPr>
        <w:t>(…)</w:t>
      </w:r>
      <w:commentRangeEnd w:id="6"/>
      <w:r w:rsidR="00DC7057">
        <w:rPr>
          <w:rStyle w:val="Merknadsreferanse"/>
          <w:rFonts w:cs="Times New Roman"/>
          <w:color w:val="auto"/>
          <w:lang w:val="en-US" w:eastAsia="en-US"/>
        </w:rPr>
        <w:commentReference w:id="6"/>
      </w:r>
      <w:r>
        <w:rPr>
          <w:rStyle w:val="IngenA"/>
        </w:rPr>
        <w:t xml:space="preserve"> etymology of the term «uni-versus,» literally [means] a turning of all things to the One» (Hanby, 2013, s. 51).</w:t>
      </w:r>
    </w:p>
    <w:p w14:paraId="361E028B" w14:textId="77777777" w:rsidR="007328F5" w:rsidRDefault="007328F5">
      <w:pPr>
        <w:pStyle w:val="Brdtekst"/>
        <w:spacing w:line="360" w:lineRule="auto"/>
        <w:rPr>
          <w:rStyle w:val="IngenA"/>
        </w:rPr>
      </w:pPr>
    </w:p>
    <w:p w14:paraId="38546D35" w14:textId="77777777" w:rsidR="007328F5" w:rsidRDefault="00166802">
      <w:pPr>
        <w:pStyle w:val="Brdtekst"/>
        <w:spacing w:line="360" w:lineRule="auto"/>
        <w:rPr>
          <w:rStyle w:val="IngenA"/>
        </w:rPr>
      </w:pPr>
      <w:r>
        <w:rPr>
          <w:rStyle w:val="IngenA"/>
        </w:rPr>
        <w:t xml:space="preserve">Det er viktig å påpeke at denne fornemmelsen på ingen måte har en entydig karakter. Det finnes ulike måter vi mennesker ‘føler’ virkeligheten på. Fornemmelsens skiftende karakter har særlig kommet til uttrykk i litterære og filosofiske tekster. Studerer vi </w:t>
      </w:r>
      <w:commentRangeStart w:id="7"/>
      <w:r>
        <w:rPr>
          <w:rStyle w:val="IngenA"/>
        </w:rPr>
        <w:t>nærmere disse sjangrene</w:t>
      </w:r>
      <w:commentRangeEnd w:id="7"/>
      <w:r w:rsidR="000546B9">
        <w:rPr>
          <w:rStyle w:val="Merknadsreferanse"/>
          <w:rFonts w:cs="Times New Roman"/>
          <w:color w:val="auto"/>
          <w:lang w:val="en-US" w:eastAsia="en-US"/>
        </w:rPr>
        <w:commentReference w:id="7"/>
      </w:r>
      <w:r>
        <w:rPr>
          <w:rStyle w:val="IngenA"/>
        </w:rPr>
        <w:t xml:space="preserve"> blir dette påfallende. Det blir også tydelig at tekstene ikke bare dokumenterer, ikke bare setter ord på menneskets fornemmelse av virkelighet, </w:t>
      </w:r>
      <w:commentRangeStart w:id="8"/>
      <w:r>
        <w:rPr>
          <w:rStyle w:val="IngenA"/>
        </w:rPr>
        <w:t>men også har vært med på å modellere den</w:t>
      </w:r>
      <w:commentRangeEnd w:id="8"/>
      <w:r w:rsidR="000546B9">
        <w:rPr>
          <w:rStyle w:val="Merknadsreferanse"/>
          <w:rFonts w:cs="Times New Roman"/>
          <w:color w:val="auto"/>
          <w:lang w:val="en-US" w:eastAsia="en-US"/>
        </w:rPr>
        <w:commentReference w:id="8"/>
      </w:r>
      <w:r>
        <w:rPr>
          <w:rStyle w:val="IngenA"/>
        </w:rPr>
        <w:t>.</w:t>
      </w:r>
    </w:p>
    <w:p w14:paraId="19EE5483" w14:textId="77777777" w:rsidR="007328F5" w:rsidRDefault="007328F5">
      <w:pPr>
        <w:pStyle w:val="Brdtekst"/>
        <w:spacing w:line="360" w:lineRule="auto"/>
      </w:pPr>
    </w:p>
    <w:p w14:paraId="672CD94A" w14:textId="77777777" w:rsidR="007328F5" w:rsidRDefault="00166802">
      <w:pPr>
        <w:pStyle w:val="Brdtekst"/>
        <w:spacing w:line="360" w:lineRule="auto"/>
        <w:rPr>
          <w:rStyle w:val="IngenA"/>
        </w:rPr>
      </w:pPr>
      <w:commentRangeStart w:id="9"/>
      <w:r>
        <w:rPr>
          <w:rStyle w:val="IngenA"/>
        </w:rPr>
        <w:lastRenderedPageBreak/>
        <w:t>I</w:t>
      </w:r>
      <w:commentRangeEnd w:id="9"/>
      <w:r w:rsidR="00820D24">
        <w:rPr>
          <w:rStyle w:val="Merknadsreferanse"/>
          <w:rFonts w:cs="Times New Roman"/>
          <w:color w:val="auto"/>
          <w:lang w:val="en-US" w:eastAsia="en-US"/>
        </w:rPr>
        <w:commentReference w:id="9"/>
      </w:r>
      <w:r>
        <w:rPr>
          <w:rStyle w:val="IngenA"/>
        </w:rPr>
        <w:t xml:space="preserve"> denne mastergradsoppgaven skal jeg utforske en form for menneskelig erfaring, nemlig menneskets sanselige opplevelse av virkelighetens mangfoldige mønstre, slik de kommer til uttrykk i sentrale tekster innenfor </w:t>
      </w:r>
      <w:commentRangeStart w:id="10"/>
      <w:r>
        <w:rPr>
          <w:rStyle w:val="IngenA"/>
        </w:rPr>
        <w:t>moderne og senmoderne litteratur</w:t>
      </w:r>
      <w:commentRangeEnd w:id="10"/>
      <w:r w:rsidR="000C6A69">
        <w:rPr>
          <w:rStyle w:val="Merknadsreferanse"/>
          <w:rFonts w:cs="Times New Roman"/>
          <w:color w:val="auto"/>
          <w:lang w:val="en-US" w:eastAsia="en-US"/>
        </w:rPr>
        <w:commentReference w:id="10"/>
      </w:r>
      <w:r>
        <w:rPr>
          <w:rStyle w:val="IngenA"/>
        </w:rPr>
        <w:t xml:space="preserve"> og </w:t>
      </w:r>
      <w:commentRangeStart w:id="11"/>
      <w:r>
        <w:rPr>
          <w:rStyle w:val="IngenA"/>
        </w:rPr>
        <w:t>filosofi</w:t>
      </w:r>
      <w:commentRangeEnd w:id="11"/>
      <w:r w:rsidR="00772E1A">
        <w:rPr>
          <w:rStyle w:val="Merknadsreferanse"/>
          <w:rFonts w:cs="Times New Roman"/>
          <w:color w:val="auto"/>
          <w:lang w:val="en-US" w:eastAsia="en-US"/>
        </w:rPr>
        <w:commentReference w:id="11"/>
      </w:r>
      <w:r>
        <w:rPr>
          <w:rStyle w:val="IngenA"/>
        </w:rPr>
        <w:t xml:space="preserve">. Mer spesifikt ønsker jeg å nærme meg begrepet ‘virkelighetsfølelse’. Jeg velger å bruke ordet ‘følelse’ fremfor ‘forståelse’ fordi følelsene er mer omfattende: på det følelsesmessige nivået kan det ikke etter min oppfatning være snakk om en separasjon mellom det legemlige og det intellektuelle. I det følgende vil jeg først beskrive noen viktige begreper som jeg vil benytte meg av </w:t>
      </w:r>
      <w:commentRangeStart w:id="12"/>
      <w:r>
        <w:rPr>
          <w:rStyle w:val="IngenA"/>
        </w:rPr>
        <w:t>i denne analysen</w:t>
      </w:r>
      <w:commentRangeEnd w:id="12"/>
      <w:r w:rsidR="00875278">
        <w:rPr>
          <w:rStyle w:val="Merknadsreferanse"/>
          <w:rFonts w:cs="Times New Roman"/>
          <w:color w:val="auto"/>
          <w:lang w:val="en-US" w:eastAsia="en-US"/>
        </w:rPr>
        <w:commentReference w:id="12"/>
      </w:r>
      <w:r>
        <w:rPr>
          <w:rStyle w:val="IngenA"/>
        </w:rPr>
        <w:t xml:space="preserve">. </w:t>
      </w:r>
    </w:p>
    <w:p w14:paraId="3E98D276" w14:textId="77777777" w:rsidR="007328F5" w:rsidRDefault="007328F5">
      <w:pPr>
        <w:pStyle w:val="Brdtekst"/>
        <w:spacing w:line="360" w:lineRule="auto"/>
        <w:rPr>
          <w:rStyle w:val="IngenA"/>
        </w:rPr>
      </w:pPr>
    </w:p>
    <w:p w14:paraId="07CEC5E6" w14:textId="77777777" w:rsidR="007328F5" w:rsidRDefault="007328F5">
      <w:pPr>
        <w:pStyle w:val="Brdtekst"/>
        <w:spacing w:line="360" w:lineRule="auto"/>
        <w:rPr>
          <w:rStyle w:val="IngenA"/>
        </w:rPr>
      </w:pPr>
    </w:p>
    <w:p w14:paraId="228AB18B" w14:textId="77777777" w:rsidR="007328F5" w:rsidRDefault="00166802">
      <w:pPr>
        <w:pStyle w:val="Brdtekst"/>
        <w:spacing w:line="360" w:lineRule="auto"/>
        <w:rPr>
          <w:rStyle w:val="IngenB"/>
          <w:b/>
          <w:bCs/>
          <w:sz w:val="28"/>
          <w:szCs w:val="28"/>
        </w:rPr>
      </w:pPr>
      <w:r>
        <w:rPr>
          <w:rStyle w:val="IngenB"/>
          <w:b/>
          <w:bCs/>
          <w:sz w:val="28"/>
          <w:szCs w:val="28"/>
        </w:rPr>
        <w:t>Ideastesi</w:t>
      </w:r>
    </w:p>
    <w:p w14:paraId="3DC9E2AF" w14:textId="77777777" w:rsidR="007328F5" w:rsidRDefault="00166802">
      <w:pPr>
        <w:pStyle w:val="Brdtekst"/>
        <w:spacing w:line="360" w:lineRule="auto"/>
        <w:rPr>
          <w:rStyle w:val="IngenA"/>
        </w:rPr>
      </w:pPr>
      <w:r>
        <w:rPr>
          <w:rStyle w:val="IngenA"/>
        </w:rPr>
        <w:t xml:space="preserve">Et ord som jeg vil bruke for å karakterisere denne type omfattende følelser, er </w:t>
      </w:r>
      <w:r>
        <w:rPr>
          <w:rStyle w:val="IngenB"/>
          <w:i/>
          <w:iCs/>
        </w:rPr>
        <w:t>ideastesia</w:t>
      </w:r>
      <w:r>
        <w:rPr>
          <w:rStyle w:val="IngenA"/>
        </w:rPr>
        <w:t xml:space="preserve">. Ordet </w:t>
      </w:r>
      <w:r>
        <w:rPr>
          <w:rStyle w:val="IngenB"/>
          <w:i/>
          <w:iCs/>
        </w:rPr>
        <w:t xml:space="preserve">ideastesia </w:t>
      </w:r>
      <w:r>
        <w:rPr>
          <w:rStyle w:val="IngenA"/>
        </w:rPr>
        <w:t xml:space="preserve">brukes i vår tid sjelden. Innenfor psykologien finnes det forskere som benytter seg av begrepet </w:t>
      </w:r>
      <w:r>
        <w:rPr>
          <w:rStyle w:val="IngenB"/>
          <w:i/>
          <w:iCs/>
        </w:rPr>
        <w:t>(Ideasthesia: How do ideas feel?</w:t>
      </w:r>
      <w:r>
        <w:rPr>
          <w:rStyle w:val="IngenA"/>
        </w:rPr>
        <w:t xml:space="preserve"> Danko Nikolić, 2014), men i denne oppgaven vil jeg ikke referere til </w:t>
      </w:r>
      <w:commentRangeStart w:id="13"/>
      <w:r>
        <w:rPr>
          <w:rStyle w:val="IngenA"/>
        </w:rPr>
        <w:t xml:space="preserve">deres </w:t>
      </w:r>
      <w:commentRangeEnd w:id="13"/>
      <w:r w:rsidR="006153FA">
        <w:rPr>
          <w:rStyle w:val="Merknadsreferanse"/>
          <w:rFonts w:cs="Times New Roman"/>
          <w:color w:val="auto"/>
          <w:lang w:val="en-US" w:eastAsia="en-US"/>
        </w:rPr>
        <w:commentReference w:id="13"/>
      </w:r>
      <w:r>
        <w:rPr>
          <w:rStyle w:val="IngenA"/>
        </w:rPr>
        <w:t xml:space="preserve">teorier. Ordet </w:t>
      </w:r>
      <w:r>
        <w:rPr>
          <w:rStyle w:val="IngenB"/>
          <w:i/>
          <w:iCs/>
        </w:rPr>
        <w:t xml:space="preserve">ideastesia </w:t>
      </w:r>
      <w:r>
        <w:rPr>
          <w:rStyle w:val="IngenA"/>
        </w:rPr>
        <w:t xml:space="preserve">eller </w:t>
      </w:r>
      <w:r>
        <w:rPr>
          <w:rStyle w:val="IngenB"/>
          <w:i/>
          <w:iCs/>
        </w:rPr>
        <w:t xml:space="preserve">ideaesthesia </w:t>
      </w:r>
      <w:r>
        <w:rPr>
          <w:rStyle w:val="IngenA"/>
        </w:rPr>
        <w:t xml:space="preserve">er en sammensetting av de gammelgreske (koine) ordene </w:t>
      </w:r>
      <w:r>
        <w:rPr>
          <w:rStyle w:val="IngenB"/>
          <w:i/>
          <w:iCs/>
        </w:rPr>
        <w:t xml:space="preserve">ἰδέα </w:t>
      </w:r>
      <w:r>
        <w:rPr>
          <w:rStyle w:val="IngenA"/>
        </w:rPr>
        <w:t>(idéa eller eidéa)</w:t>
      </w:r>
      <w:r>
        <w:rPr>
          <w:rStyle w:val="IngenB"/>
          <w:i/>
          <w:iCs/>
        </w:rPr>
        <w:t xml:space="preserve"> </w:t>
      </w:r>
      <w:r>
        <w:rPr>
          <w:rStyle w:val="IngenA"/>
        </w:rPr>
        <w:t xml:space="preserve">som betyr ‘form’ eller ‘idé’ eller ‘mønster’, og </w:t>
      </w:r>
      <w:r>
        <w:rPr>
          <w:rStyle w:val="IngenB"/>
          <w:i/>
          <w:iCs/>
        </w:rPr>
        <w:t xml:space="preserve">αἴσθησις </w:t>
      </w:r>
      <w:r>
        <w:rPr>
          <w:rStyle w:val="IngenA"/>
        </w:rPr>
        <w:t xml:space="preserve">(aísthēsis) som tilsvarer ordet ‘sansing’. Ordet får derfor betydningen ‘sansing av idéer’ eller ‘sansing av mønstre’. </w:t>
      </w:r>
    </w:p>
    <w:p w14:paraId="050A2E77" w14:textId="77777777" w:rsidR="007328F5" w:rsidRDefault="007328F5">
      <w:pPr>
        <w:pStyle w:val="Brdtekst"/>
        <w:spacing w:line="360" w:lineRule="auto"/>
        <w:rPr>
          <w:rStyle w:val="IngenA"/>
        </w:rPr>
      </w:pPr>
    </w:p>
    <w:p w14:paraId="72A54B5E" w14:textId="77777777" w:rsidR="007328F5" w:rsidRDefault="00166802">
      <w:pPr>
        <w:pStyle w:val="Brdtekst"/>
        <w:spacing w:line="360" w:lineRule="auto"/>
        <w:rPr>
          <w:rStyle w:val="IngenA"/>
        </w:rPr>
      </w:pPr>
      <w:r>
        <w:rPr>
          <w:rStyle w:val="IngenA"/>
        </w:rPr>
        <w:t xml:space="preserve">Ideastesi-begrepet </w:t>
      </w:r>
      <w:commentRangeStart w:id="14"/>
      <w:r>
        <w:rPr>
          <w:rStyle w:val="IngenA"/>
        </w:rPr>
        <w:t>mitt er konstruert</w:t>
      </w:r>
      <w:commentRangeEnd w:id="14"/>
      <w:r w:rsidR="00472CBE">
        <w:rPr>
          <w:rStyle w:val="Merknadsreferanse"/>
          <w:rFonts w:cs="Times New Roman"/>
          <w:color w:val="auto"/>
          <w:lang w:val="en-US" w:eastAsia="en-US"/>
        </w:rPr>
        <w:commentReference w:id="14"/>
      </w:r>
      <w:r>
        <w:rPr>
          <w:rStyle w:val="IngenA"/>
        </w:rPr>
        <w:t xml:space="preserve"> på bakgrunn av filosofien til </w:t>
      </w:r>
      <w:commentRangeStart w:id="15"/>
      <w:r>
        <w:rPr>
          <w:rStyle w:val="IngenA"/>
        </w:rPr>
        <w:t>de to kontinentale tenkerne</w:t>
      </w:r>
      <w:commentRangeEnd w:id="15"/>
      <w:r w:rsidR="00921773">
        <w:rPr>
          <w:rStyle w:val="Merknadsreferanse"/>
          <w:rFonts w:cs="Times New Roman"/>
          <w:color w:val="auto"/>
          <w:lang w:val="en-US" w:eastAsia="en-US"/>
        </w:rPr>
        <w:commentReference w:id="15"/>
      </w:r>
      <w:r>
        <w:rPr>
          <w:rStyle w:val="IngenA"/>
        </w:rPr>
        <w:t xml:space="preserve">, Georg W. F. Hegel og Gilles Deleuze. Det bygger på Deleuzes tenkning fordi han i </w:t>
      </w:r>
      <w:commentRangeStart w:id="16"/>
      <w:r>
        <w:rPr>
          <w:rStyle w:val="IngenA"/>
        </w:rPr>
        <w:t>sitt magnum opus</w:t>
      </w:r>
      <w:commentRangeEnd w:id="16"/>
      <w:r w:rsidR="00D56B40">
        <w:rPr>
          <w:rStyle w:val="Merknadsreferanse"/>
          <w:rFonts w:cs="Times New Roman"/>
          <w:color w:val="auto"/>
          <w:lang w:val="en-US" w:eastAsia="en-US"/>
        </w:rPr>
        <w:commentReference w:id="16"/>
      </w:r>
      <w:r>
        <w:rPr>
          <w:rStyle w:val="IngenA"/>
        </w:rPr>
        <w:t xml:space="preserve"> </w:t>
      </w:r>
      <w:r>
        <w:rPr>
          <w:rStyle w:val="IngenB"/>
          <w:i/>
          <w:iCs/>
        </w:rPr>
        <w:t>Difference and Repetition</w:t>
      </w:r>
      <w:r>
        <w:rPr>
          <w:rStyle w:val="IngenA"/>
        </w:rPr>
        <w:t xml:space="preserve"> bl. a. tar utgangspunkt i den provoserende oppfatningen at tanker og idéer er uavhengige av menneskelig selvbevissthet. James Williams, i sin introdu</w:t>
      </w:r>
      <w:commentRangeStart w:id="17"/>
      <w:r>
        <w:rPr>
          <w:rStyle w:val="IngenA"/>
        </w:rPr>
        <w:t>sk</w:t>
      </w:r>
      <w:commentRangeEnd w:id="17"/>
      <w:r w:rsidR="000558A5">
        <w:rPr>
          <w:rStyle w:val="Merknadsreferanse"/>
          <w:rFonts w:cs="Times New Roman"/>
          <w:color w:val="auto"/>
          <w:lang w:val="en-US" w:eastAsia="en-US"/>
        </w:rPr>
        <w:commentReference w:id="17"/>
      </w:r>
      <w:r>
        <w:rPr>
          <w:rStyle w:val="IngenA"/>
        </w:rPr>
        <w:t xml:space="preserve">jon </w:t>
      </w:r>
      <w:commentRangeStart w:id="18"/>
      <w:r>
        <w:rPr>
          <w:rStyle w:val="IngenA"/>
        </w:rPr>
        <w:t xml:space="preserve">av </w:t>
      </w:r>
      <w:commentRangeEnd w:id="18"/>
      <w:r w:rsidR="000A0BDE">
        <w:rPr>
          <w:rStyle w:val="Merknadsreferanse"/>
          <w:rFonts w:cs="Times New Roman"/>
          <w:color w:val="auto"/>
          <w:lang w:val="en-US" w:eastAsia="en-US"/>
        </w:rPr>
        <w:commentReference w:id="18"/>
      </w:r>
      <w:r>
        <w:rPr>
          <w:rStyle w:val="IngenA"/>
        </w:rPr>
        <w:t xml:space="preserve">Deleuzes verk, forklarer dette godt: </w:t>
      </w:r>
    </w:p>
    <w:p w14:paraId="4A494192" w14:textId="77777777" w:rsidR="007328F5" w:rsidRDefault="007328F5">
      <w:pPr>
        <w:pStyle w:val="Brdtekst"/>
        <w:spacing w:line="360" w:lineRule="auto"/>
      </w:pPr>
    </w:p>
    <w:p w14:paraId="77655195" w14:textId="77777777" w:rsidR="007328F5" w:rsidRDefault="00166802">
      <w:pPr>
        <w:pStyle w:val="Brdtekst"/>
        <w:spacing w:line="288" w:lineRule="auto"/>
        <w:ind w:left="283" w:right="283"/>
        <w:rPr>
          <w:rStyle w:val="IngenB"/>
          <w:sz w:val="20"/>
          <w:szCs w:val="20"/>
        </w:rPr>
      </w:pPr>
      <w:commentRangeStart w:id="19"/>
      <w:r>
        <w:rPr>
          <w:rStyle w:val="IngenB"/>
          <w:sz w:val="20"/>
          <w:szCs w:val="20"/>
        </w:rPr>
        <w:t xml:space="preserve">This </w:t>
      </w:r>
      <w:commentRangeEnd w:id="19"/>
      <w:r w:rsidR="002C5FB7">
        <w:rPr>
          <w:rStyle w:val="Merknadsreferanse"/>
          <w:rFonts w:cs="Times New Roman"/>
          <w:color w:val="auto"/>
          <w:lang w:val="en-US" w:eastAsia="en-US"/>
        </w:rPr>
        <w:commentReference w:id="19"/>
      </w:r>
      <w:r>
        <w:rPr>
          <w:rStyle w:val="IngenB"/>
          <w:sz w:val="20"/>
          <w:szCs w:val="20"/>
        </w:rPr>
        <w:t xml:space="preserve">[is] a view of thought as independent of consciousness [and it] breaks down the difference between humans and other things. </w:t>
      </w:r>
      <w:commentRangeStart w:id="20"/>
      <w:r>
        <w:rPr>
          <w:rStyle w:val="IngenB"/>
          <w:sz w:val="20"/>
          <w:szCs w:val="20"/>
        </w:rPr>
        <w:t>(…)</w:t>
      </w:r>
      <w:commentRangeEnd w:id="20"/>
      <w:r w:rsidR="001427FD">
        <w:rPr>
          <w:rStyle w:val="Merknadsreferanse"/>
          <w:rFonts w:cs="Times New Roman"/>
          <w:color w:val="auto"/>
          <w:lang w:val="en-US" w:eastAsia="en-US"/>
        </w:rPr>
        <w:commentReference w:id="20"/>
      </w:r>
      <w:r>
        <w:rPr>
          <w:rStyle w:val="IngenB"/>
          <w:sz w:val="20"/>
          <w:szCs w:val="20"/>
        </w:rPr>
        <w:t xml:space="preserve"> the evolution of a line of animals or plants or a change in a rock formation can also be said to express ideas (Williams, 2013, s. 6).</w:t>
      </w:r>
    </w:p>
    <w:p w14:paraId="04F7AF47" w14:textId="77777777" w:rsidR="007328F5" w:rsidRDefault="007328F5">
      <w:pPr>
        <w:pStyle w:val="Brdtekst"/>
        <w:spacing w:line="360" w:lineRule="auto"/>
        <w:ind w:left="283" w:right="283"/>
        <w:rPr>
          <w:rStyle w:val="IngenA"/>
          <w:sz w:val="20"/>
          <w:szCs w:val="20"/>
        </w:rPr>
      </w:pPr>
    </w:p>
    <w:p w14:paraId="2D0BEADF" w14:textId="77777777" w:rsidR="007328F5" w:rsidRDefault="00166802">
      <w:pPr>
        <w:pStyle w:val="Brdtekst"/>
        <w:spacing w:line="360" w:lineRule="auto"/>
        <w:rPr>
          <w:rStyle w:val="IngenA"/>
        </w:rPr>
      </w:pPr>
      <w:r>
        <w:rPr>
          <w:rStyle w:val="IngenA"/>
        </w:rPr>
        <w:t>Gitt denne forståelsen tilhører ikke idéene bevisstheten alene. Ideer eller begreper kan riktig nok gripe tak i et konsentrert punkt, et bevisst perspektiv, men de hører til virkeligheten i dens fullstendige utfoldelse, ikke bare dette punktet</w:t>
      </w:r>
      <w:commentRangeStart w:id="21"/>
      <w:r>
        <w:rPr>
          <w:rStyle w:val="IngenA"/>
        </w:rPr>
        <w:t xml:space="preserve">. (2013, s. 5) </w:t>
      </w:r>
      <w:commentRangeEnd w:id="21"/>
      <w:r w:rsidR="00DA7C4D">
        <w:rPr>
          <w:rStyle w:val="Merknadsreferanse"/>
          <w:rFonts w:cs="Times New Roman"/>
          <w:color w:val="auto"/>
          <w:lang w:val="en-US" w:eastAsia="en-US"/>
        </w:rPr>
        <w:commentReference w:id="21"/>
      </w:r>
      <w:r>
        <w:rPr>
          <w:rStyle w:val="IngenA"/>
        </w:rPr>
        <w:t xml:space="preserve">Mønstrene er virkelighetens mønstre, begrepene eller idéene </w:t>
      </w:r>
      <w:commentRangeStart w:id="22"/>
      <w:r>
        <w:rPr>
          <w:rStyle w:val="IngenA"/>
        </w:rPr>
        <w:t xml:space="preserve">ett </w:t>
      </w:r>
      <w:commentRangeEnd w:id="22"/>
      <w:r w:rsidR="00FB3093">
        <w:rPr>
          <w:rStyle w:val="Merknadsreferanse"/>
          <w:rFonts w:cs="Times New Roman"/>
          <w:color w:val="auto"/>
          <w:lang w:val="en-US" w:eastAsia="en-US"/>
        </w:rPr>
        <w:commentReference w:id="22"/>
      </w:r>
      <w:r>
        <w:rPr>
          <w:rStyle w:val="IngenA"/>
        </w:rPr>
        <w:t xml:space="preserve">av </w:t>
      </w:r>
      <w:commentRangeStart w:id="23"/>
      <w:r>
        <w:rPr>
          <w:rStyle w:val="IngenA"/>
        </w:rPr>
        <w:t>dens manifestasjoner, dens kreative uttrykk</w:t>
      </w:r>
      <w:commentRangeEnd w:id="23"/>
      <w:r w:rsidR="00922BE6">
        <w:rPr>
          <w:rStyle w:val="Merknadsreferanse"/>
          <w:rFonts w:cs="Times New Roman"/>
          <w:color w:val="auto"/>
          <w:lang w:val="en-US" w:eastAsia="en-US"/>
        </w:rPr>
        <w:commentReference w:id="23"/>
      </w:r>
      <w:r>
        <w:rPr>
          <w:rStyle w:val="IngenA"/>
        </w:rPr>
        <w:t xml:space="preserve">. Ideastesi-begrepet bygger også på Hegels </w:t>
      </w:r>
      <w:r>
        <w:rPr>
          <w:rStyle w:val="IngenB"/>
          <w:i/>
          <w:iCs/>
        </w:rPr>
        <w:t xml:space="preserve">Science of Logic </w:t>
      </w:r>
      <w:r>
        <w:rPr>
          <w:rStyle w:val="IngenA"/>
        </w:rPr>
        <w:t xml:space="preserve">hvis objektiv-idealisme på en annen måte enn Deleuze også forstår idéer eller begreper som virkelighetens mønstre, ikke bare menneskenes. Hegelianeren Vittorio Hösle kan hjelpe oss å forstå dette bedre: </w:t>
      </w:r>
    </w:p>
    <w:p w14:paraId="3D3E29B4" w14:textId="77777777" w:rsidR="007328F5" w:rsidRDefault="007328F5">
      <w:pPr>
        <w:pStyle w:val="Brdtekst"/>
        <w:spacing w:line="360" w:lineRule="auto"/>
      </w:pPr>
    </w:p>
    <w:p w14:paraId="14D2BD2E" w14:textId="77777777" w:rsidR="007328F5" w:rsidRDefault="00166802">
      <w:pPr>
        <w:pStyle w:val="Brdtekst"/>
        <w:spacing w:line="288" w:lineRule="auto"/>
        <w:ind w:left="283" w:right="283"/>
        <w:rPr>
          <w:rStyle w:val="IngenB"/>
          <w:sz w:val="20"/>
          <w:szCs w:val="20"/>
        </w:rPr>
      </w:pPr>
      <w:r>
        <w:rPr>
          <w:rStyle w:val="IngenB"/>
          <w:sz w:val="20"/>
          <w:szCs w:val="20"/>
        </w:rPr>
        <w:lastRenderedPageBreak/>
        <w:t xml:space="preserve">Hegel is interested […] in an </w:t>
      </w:r>
      <w:r>
        <w:rPr>
          <w:rStyle w:val="IngenB"/>
          <w:i/>
          <w:iCs/>
          <w:sz w:val="20"/>
          <w:szCs w:val="20"/>
        </w:rPr>
        <w:t xml:space="preserve">a priori </w:t>
      </w:r>
      <w:r>
        <w:rPr>
          <w:rStyle w:val="IngenB"/>
          <w:sz w:val="20"/>
          <w:szCs w:val="20"/>
        </w:rPr>
        <w:t>[dvs. uavhengig av menneskelig individuell erfaring i tid og rom] system of concepts; […] an elaboration of the cosmos of ideas that Plato and Plotinus had in mind. Whatever objections might be raised against the details of Hegel’s order […] we should not deny that our access to reality is inevitably guided by concepts […] Concepts are not something we impose on reality; reality itself is conceptually structured, even if the concepts are not acquired by abstraction from experience (Hösle, 2017 s. 118).</w:t>
      </w:r>
    </w:p>
    <w:p w14:paraId="73B03891" w14:textId="77777777" w:rsidR="007328F5" w:rsidRDefault="007328F5">
      <w:pPr>
        <w:pStyle w:val="Brdtekst"/>
        <w:spacing w:line="360" w:lineRule="auto"/>
        <w:ind w:left="283" w:right="283"/>
      </w:pPr>
    </w:p>
    <w:p w14:paraId="4A770EFB" w14:textId="77777777" w:rsidR="007328F5" w:rsidRDefault="00166802">
      <w:pPr>
        <w:pStyle w:val="Brdtekst"/>
        <w:spacing w:line="360" w:lineRule="auto"/>
      </w:pPr>
      <w:r>
        <w:rPr>
          <w:rStyle w:val="IngenB"/>
          <w:lang w:val="de-DE"/>
        </w:rPr>
        <w:t>I</w:t>
      </w:r>
      <w:r>
        <w:rPr>
          <w:rStyle w:val="IngenA"/>
        </w:rPr>
        <w:t xml:space="preserve">deastesia-begrepet mitt kan i forlengelsen av dette forstås som den følelsesmessige  </w:t>
      </w:r>
      <w:r>
        <w:rPr>
          <w:rStyle w:val="IngenB"/>
          <w:i/>
          <w:iCs/>
        </w:rPr>
        <w:t>sanselige</w:t>
      </w:r>
      <w:r>
        <w:rPr>
          <w:rStyle w:val="IngenA"/>
        </w:rPr>
        <w:t xml:space="preserve"> fornemmelsen av kosmos’ grunnleggende mønstre, </w:t>
      </w:r>
      <w:commentRangeStart w:id="24"/>
      <w:r>
        <w:rPr>
          <w:rStyle w:val="IngenA"/>
        </w:rPr>
        <w:t>slik disse fremtrer på ulike vis</w:t>
      </w:r>
      <w:commentRangeEnd w:id="24"/>
      <w:r w:rsidR="00DD0706">
        <w:rPr>
          <w:rStyle w:val="Merknadsreferanse"/>
          <w:rFonts w:cs="Times New Roman"/>
          <w:color w:val="auto"/>
          <w:lang w:val="en-US" w:eastAsia="en-US"/>
        </w:rPr>
        <w:commentReference w:id="24"/>
      </w:r>
      <w:r>
        <w:rPr>
          <w:rStyle w:val="IngenA"/>
        </w:rPr>
        <w:t xml:space="preserve"> for et erfarende perspektiv. </w:t>
      </w:r>
    </w:p>
    <w:p w14:paraId="54869A36" w14:textId="77777777" w:rsidR="007328F5" w:rsidRDefault="007328F5">
      <w:pPr>
        <w:pStyle w:val="Brdtekst"/>
        <w:spacing w:line="360" w:lineRule="auto"/>
        <w:rPr>
          <w:rStyle w:val="IngenA"/>
        </w:rPr>
      </w:pPr>
    </w:p>
    <w:p w14:paraId="4AD6DA17" w14:textId="77777777" w:rsidR="007328F5" w:rsidRDefault="007328F5">
      <w:pPr>
        <w:pStyle w:val="Brdtekst"/>
        <w:spacing w:line="360" w:lineRule="auto"/>
        <w:rPr>
          <w:rStyle w:val="IngenA"/>
        </w:rPr>
      </w:pPr>
    </w:p>
    <w:p w14:paraId="2F798158" w14:textId="77777777" w:rsidR="007328F5" w:rsidRDefault="00166802">
      <w:pPr>
        <w:pStyle w:val="Brdtekst"/>
        <w:spacing w:line="360" w:lineRule="auto"/>
        <w:rPr>
          <w:rStyle w:val="IngenB"/>
          <w:sz w:val="28"/>
          <w:szCs w:val="28"/>
        </w:rPr>
      </w:pPr>
      <w:r>
        <w:rPr>
          <w:rStyle w:val="IngenB"/>
          <w:b/>
          <w:bCs/>
          <w:sz w:val="28"/>
          <w:szCs w:val="28"/>
        </w:rPr>
        <w:t>Veving og kløyving</w:t>
      </w:r>
    </w:p>
    <w:p w14:paraId="6363D067" w14:textId="77777777" w:rsidR="007328F5" w:rsidRDefault="00166802">
      <w:pPr>
        <w:pStyle w:val="Brdtekst"/>
        <w:spacing w:line="360" w:lineRule="auto"/>
      </w:pPr>
      <w:r>
        <w:rPr>
          <w:rStyle w:val="IngenA"/>
        </w:rPr>
        <w:t xml:space="preserve">Hvorvidt Hegel og Deleuzes forståelse av idéer stemmer overens med de faktiske forholdene i tilværelsen, er naturligvis et altfor stort spørsmål for en oppgave som denne. Det er derfor viktig å understreke at jeg her er interessert i å utforske ideastetiske affekter slik de forekommer i </w:t>
      </w:r>
      <w:r>
        <w:rPr>
          <w:rStyle w:val="IngenB"/>
          <w:i/>
          <w:iCs/>
        </w:rPr>
        <w:t xml:space="preserve">litterære </w:t>
      </w:r>
      <w:r>
        <w:rPr>
          <w:rStyle w:val="IngenB"/>
          <w:lang w:val="de-DE"/>
        </w:rPr>
        <w:t>forestillingsverdene</w:t>
      </w:r>
      <w:commentRangeStart w:id="25"/>
      <w:r>
        <w:rPr>
          <w:rStyle w:val="IngenB"/>
          <w:lang w:val="de-DE"/>
        </w:rPr>
        <w:t>r</w:t>
      </w:r>
      <w:commentRangeEnd w:id="25"/>
      <w:r w:rsidR="00151D98">
        <w:rPr>
          <w:rStyle w:val="Merknadsreferanse"/>
          <w:rFonts w:cs="Times New Roman"/>
          <w:color w:val="auto"/>
          <w:lang w:val="en-US" w:eastAsia="en-US"/>
        </w:rPr>
        <w:commentReference w:id="25"/>
      </w:r>
      <w:r>
        <w:rPr>
          <w:rStyle w:val="IngenB"/>
          <w:lang w:val="de-DE"/>
        </w:rPr>
        <w:t xml:space="preserve">, i </w:t>
      </w:r>
      <w:r>
        <w:rPr>
          <w:rStyle w:val="IngenB"/>
          <w:i/>
          <w:iCs/>
        </w:rPr>
        <w:t xml:space="preserve">intellektets </w:t>
      </w:r>
      <w:r>
        <w:rPr>
          <w:rStyle w:val="IngenB"/>
          <w:lang w:val="de-DE"/>
        </w:rPr>
        <w:t xml:space="preserve">billed-verdener. </w:t>
      </w:r>
      <w:commentRangeStart w:id="26"/>
      <w:r>
        <w:rPr>
          <w:rStyle w:val="IngenB"/>
          <w:lang w:val="de-DE"/>
        </w:rPr>
        <w:t xml:space="preserve">Jeg er overbevist om at </w:t>
      </w:r>
      <w:commentRangeEnd w:id="26"/>
      <w:r w:rsidR="004012DD">
        <w:rPr>
          <w:rStyle w:val="Merknadsreferanse"/>
          <w:rFonts w:cs="Times New Roman"/>
          <w:color w:val="auto"/>
          <w:lang w:val="en-US" w:eastAsia="en-US"/>
        </w:rPr>
        <w:commentReference w:id="26"/>
      </w:r>
      <w:r>
        <w:rPr>
          <w:rStyle w:val="IngenB"/>
          <w:lang w:val="de-DE"/>
        </w:rPr>
        <w:t xml:space="preserve">idéer, når de trer frem i det imaginære univers, kan trigge berusende effekter som virker på flere nivåer av kroppens sanseapparat. </w:t>
      </w:r>
      <w:commentRangeStart w:id="27"/>
      <w:r>
        <w:rPr>
          <w:rStyle w:val="IngenB"/>
          <w:lang w:val="de-DE"/>
        </w:rPr>
        <w:t>Ideastesi former grunnleggende stemninger som preger hele det litterære universet som det opptrer innenfor</w:t>
      </w:r>
      <w:commentRangeEnd w:id="27"/>
      <w:r w:rsidR="00032366">
        <w:rPr>
          <w:rStyle w:val="Merknadsreferanse"/>
          <w:rFonts w:cs="Times New Roman"/>
          <w:color w:val="auto"/>
          <w:lang w:val="en-US" w:eastAsia="en-US"/>
        </w:rPr>
        <w:commentReference w:id="27"/>
      </w:r>
      <w:r>
        <w:rPr>
          <w:rStyle w:val="IngenB"/>
          <w:lang w:val="de-DE"/>
        </w:rPr>
        <w:t xml:space="preserve">. Disse kan være mangefasettert og dynamiske, erotiske og lidelsesfulle, eller lystige og lattervekkende. Dette er en </w:t>
      </w:r>
      <w:commentRangeStart w:id="28"/>
      <w:r>
        <w:rPr>
          <w:rStyle w:val="IngenB"/>
          <w:lang w:val="de-DE"/>
        </w:rPr>
        <w:t xml:space="preserve">tese </w:t>
      </w:r>
      <w:commentRangeEnd w:id="28"/>
      <w:r w:rsidR="00736251">
        <w:rPr>
          <w:rStyle w:val="Merknadsreferanse"/>
          <w:rFonts w:cs="Times New Roman"/>
          <w:color w:val="auto"/>
          <w:lang w:val="en-US" w:eastAsia="en-US"/>
        </w:rPr>
        <w:commentReference w:id="28"/>
      </w:r>
      <w:r>
        <w:rPr>
          <w:rStyle w:val="IngenB"/>
          <w:lang w:val="de-DE"/>
        </w:rPr>
        <w:t xml:space="preserve">jeg vil forsøke å stadfeste, men det er også en problemstilling fordi det gjenstår å finne ut hvorvidt </w:t>
      </w:r>
      <w:commentRangeStart w:id="29"/>
      <w:r>
        <w:rPr>
          <w:rStyle w:val="IngenB"/>
          <w:lang w:val="de-DE"/>
        </w:rPr>
        <w:t xml:space="preserve">begrepet </w:t>
      </w:r>
      <w:commentRangeEnd w:id="29"/>
      <w:r w:rsidR="00C76BC6">
        <w:rPr>
          <w:rStyle w:val="Merknadsreferanse"/>
          <w:rFonts w:cs="Times New Roman"/>
          <w:color w:val="auto"/>
          <w:lang w:val="en-US" w:eastAsia="en-US"/>
        </w:rPr>
        <w:commentReference w:id="29"/>
      </w:r>
      <w:r>
        <w:rPr>
          <w:rStyle w:val="IngenB"/>
          <w:lang w:val="de-DE"/>
        </w:rPr>
        <w:t>faktisk åpner for ny innsikt, og ikke (som det kanskje er en reell fare for) ’dekker over’ og ‘gjemmer bort’ viktige aspekter i den tekstuelle verden som ideastesi-begrepet ikke får fatt p</w:t>
      </w:r>
      <w:commentRangeStart w:id="30"/>
      <w:r>
        <w:rPr>
          <w:rStyle w:val="IngenB"/>
          <w:lang w:val="de-DE"/>
        </w:rPr>
        <w:t>å</w:t>
      </w:r>
      <w:commentRangeEnd w:id="30"/>
      <w:r w:rsidR="009D4282">
        <w:rPr>
          <w:rStyle w:val="Merknadsreferanse"/>
          <w:rFonts w:cs="Times New Roman"/>
          <w:color w:val="auto"/>
          <w:lang w:val="en-US" w:eastAsia="en-US"/>
        </w:rPr>
        <w:commentReference w:id="30"/>
      </w:r>
      <w:r>
        <w:rPr>
          <w:rStyle w:val="IngenB"/>
          <w:lang w:val="de-DE"/>
        </w:rPr>
        <w:t xml:space="preserve">. </w:t>
      </w:r>
    </w:p>
    <w:p w14:paraId="073EEB8B" w14:textId="77777777" w:rsidR="007328F5" w:rsidRDefault="007328F5">
      <w:pPr>
        <w:pStyle w:val="Brdtekst"/>
        <w:spacing w:line="360" w:lineRule="auto"/>
      </w:pPr>
    </w:p>
    <w:p w14:paraId="13DEEB19" w14:textId="77777777" w:rsidR="007328F5" w:rsidRDefault="00166802">
      <w:pPr>
        <w:pStyle w:val="Brdtekst"/>
        <w:spacing w:line="360" w:lineRule="auto"/>
        <w:rPr>
          <w:rStyle w:val="IngenA"/>
        </w:rPr>
      </w:pPr>
      <w:commentRangeStart w:id="31"/>
      <w:r>
        <w:rPr>
          <w:rStyle w:val="IngenA"/>
        </w:rPr>
        <w:t>G</w:t>
      </w:r>
      <w:commentRangeEnd w:id="31"/>
      <w:r w:rsidR="001E10F2">
        <w:rPr>
          <w:rStyle w:val="Merknadsreferanse"/>
          <w:rFonts w:cs="Times New Roman"/>
          <w:color w:val="auto"/>
          <w:lang w:val="en-US" w:eastAsia="en-US"/>
        </w:rPr>
        <w:commentReference w:id="31"/>
      </w:r>
      <w:r>
        <w:rPr>
          <w:rStyle w:val="IngenA"/>
        </w:rPr>
        <w:t xml:space="preserve">itt disse definisjonene kan jeg nå spørre: hva er med på å forme menneskets fornemmelse av virkelighet, dets ideastesi, i </w:t>
      </w:r>
      <w:commentRangeStart w:id="32"/>
      <w:r>
        <w:rPr>
          <w:rStyle w:val="IngenA"/>
        </w:rPr>
        <w:t xml:space="preserve">en filosofisk og </w:t>
      </w:r>
      <w:commentRangeEnd w:id="32"/>
      <w:r w:rsidR="000754F1">
        <w:rPr>
          <w:rStyle w:val="Merknadsreferanse"/>
          <w:rFonts w:cs="Times New Roman"/>
          <w:color w:val="auto"/>
          <w:lang w:val="en-US" w:eastAsia="en-US"/>
        </w:rPr>
        <w:commentReference w:id="32"/>
      </w:r>
      <w:r>
        <w:rPr>
          <w:rStyle w:val="IngenA"/>
        </w:rPr>
        <w:t>litterær</w:t>
      </w:r>
      <w:r>
        <w:rPr>
          <w:rStyle w:val="IngenB"/>
          <w:i/>
          <w:iCs/>
        </w:rPr>
        <w:t xml:space="preserve"> tekst?</w:t>
      </w:r>
      <w:r>
        <w:rPr>
          <w:rStyle w:val="IngenA"/>
        </w:rPr>
        <w:t xml:space="preserve"> På sett og vis kan man på dette spørsmålet svare «alt i teksten» fordi alle komponenter er med på å forme helhetsinntrykket, men jeg vil her </w:t>
      </w:r>
      <w:commentRangeStart w:id="33"/>
      <w:r>
        <w:rPr>
          <w:rStyle w:val="IngenA"/>
        </w:rPr>
        <w:t xml:space="preserve">begrense meg til studiet av hva jeg oppfatter som det mest konstituerende nivået for nettopp formingen av virkelighetsintuisjon i tekstene: det grunnleggende forholdet mellom </w:t>
      </w:r>
      <w:r>
        <w:rPr>
          <w:rStyle w:val="IngenB"/>
          <w:i/>
          <w:iCs/>
        </w:rPr>
        <w:t xml:space="preserve">veving </w:t>
      </w:r>
      <w:r>
        <w:rPr>
          <w:rStyle w:val="IngenA"/>
        </w:rPr>
        <w:t xml:space="preserve">og </w:t>
      </w:r>
      <w:r>
        <w:rPr>
          <w:rStyle w:val="IngenB"/>
          <w:i/>
          <w:iCs/>
        </w:rPr>
        <w:t>kløyving</w:t>
      </w:r>
      <w:commentRangeEnd w:id="33"/>
      <w:r w:rsidR="00F17770">
        <w:rPr>
          <w:rStyle w:val="Merknadsreferanse"/>
          <w:rFonts w:cs="Times New Roman"/>
          <w:color w:val="auto"/>
          <w:lang w:val="en-US" w:eastAsia="en-US"/>
        </w:rPr>
        <w:commentReference w:id="33"/>
      </w:r>
      <w:r>
        <w:rPr>
          <w:rStyle w:val="IngenB"/>
          <w:i/>
          <w:iCs/>
        </w:rPr>
        <w:t>. ‘</w:t>
      </w:r>
      <w:r>
        <w:rPr>
          <w:rStyle w:val="IngenA"/>
        </w:rPr>
        <w:t xml:space="preserve">Veving’ betegner prosesser som danner mønstre og sammenhenger, mao.: det som </w:t>
      </w:r>
      <w:r>
        <w:rPr>
          <w:rStyle w:val="IngenB"/>
          <w:i/>
          <w:iCs/>
        </w:rPr>
        <w:t xml:space="preserve">vever </w:t>
      </w:r>
      <w:r>
        <w:rPr>
          <w:rStyle w:val="IngenA"/>
        </w:rPr>
        <w:t>tingene sammen. ‘Kløyving’ betegner de motsatte prosessene: det som medfører oppstykking og adskillelse</w:t>
      </w:r>
      <w:r>
        <w:rPr>
          <w:rStyle w:val="IngenB"/>
          <w:i/>
          <w:iCs/>
        </w:rPr>
        <w:t>.</w:t>
      </w:r>
      <w:r>
        <w:rPr>
          <w:rStyle w:val="IngenA"/>
        </w:rPr>
        <w:t xml:space="preserve"> Disse to grunnleggende prosessene er viktige å utforske når man skal nærme seg en teksts ideastetiske potensiale. Hensikten i denne oppgaven er altså å utforske hvordan forholdet mellom sammenveving og kløy</w:t>
      </w:r>
      <w:commentRangeStart w:id="34"/>
      <w:r>
        <w:rPr>
          <w:rStyle w:val="IngenA"/>
        </w:rPr>
        <w:t>n</w:t>
      </w:r>
      <w:commentRangeEnd w:id="34"/>
      <w:r w:rsidR="005C170F">
        <w:rPr>
          <w:rStyle w:val="Merknadsreferanse"/>
          <w:rFonts w:cs="Times New Roman"/>
          <w:color w:val="auto"/>
          <w:lang w:val="en-US" w:eastAsia="en-US"/>
        </w:rPr>
        <w:commentReference w:id="34"/>
      </w:r>
      <w:r>
        <w:rPr>
          <w:rStyle w:val="IngenA"/>
        </w:rPr>
        <w:t xml:space="preserve">ing er blitt behandlet </w:t>
      </w:r>
      <w:commentRangeStart w:id="35"/>
      <w:r>
        <w:rPr>
          <w:rStyle w:val="IngenA"/>
        </w:rPr>
        <w:t>i den modernistiske litterære perioden</w:t>
      </w:r>
      <w:commentRangeEnd w:id="35"/>
      <w:r w:rsidR="005C170F">
        <w:rPr>
          <w:rStyle w:val="Merknadsreferanse"/>
          <w:rFonts w:cs="Times New Roman"/>
          <w:color w:val="auto"/>
          <w:lang w:val="en-US" w:eastAsia="en-US"/>
        </w:rPr>
        <w:commentReference w:id="35"/>
      </w:r>
      <w:r>
        <w:rPr>
          <w:rStyle w:val="IngenA"/>
        </w:rPr>
        <w:t xml:space="preserve">, og hva slags ulike ideastesier dette har gitt. </w:t>
      </w:r>
    </w:p>
    <w:p w14:paraId="69EDC904" w14:textId="77777777" w:rsidR="007328F5" w:rsidRDefault="007328F5">
      <w:pPr>
        <w:pStyle w:val="Brdtekst"/>
        <w:spacing w:line="360" w:lineRule="auto"/>
        <w:rPr>
          <w:rStyle w:val="IngenA"/>
        </w:rPr>
      </w:pPr>
    </w:p>
    <w:p w14:paraId="62457B5D" w14:textId="77777777" w:rsidR="007328F5" w:rsidRDefault="007328F5">
      <w:pPr>
        <w:pStyle w:val="Brdtekst"/>
        <w:spacing w:line="360" w:lineRule="auto"/>
        <w:rPr>
          <w:rStyle w:val="IngenA"/>
        </w:rPr>
      </w:pPr>
    </w:p>
    <w:p w14:paraId="1E9A819E" w14:textId="77777777" w:rsidR="007328F5" w:rsidRDefault="00166802">
      <w:pPr>
        <w:pStyle w:val="Brdtekst"/>
        <w:spacing w:line="360" w:lineRule="auto"/>
        <w:rPr>
          <w:rStyle w:val="IngenB"/>
          <w:b/>
          <w:bCs/>
          <w:sz w:val="28"/>
          <w:szCs w:val="28"/>
        </w:rPr>
      </w:pPr>
      <w:r>
        <w:rPr>
          <w:rStyle w:val="IngenB"/>
          <w:b/>
          <w:bCs/>
          <w:sz w:val="28"/>
          <w:szCs w:val="28"/>
        </w:rPr>
        <w:t>Oppgavens litterære verk</w:t>
      </w:r>
    </w:p>
    <w:p w14:paraId="286B5448" w14:textId="77777777" w:rsidR="007328F5" w:rsidRDefault="00166802">
      <w:pPr>
        <w:pStyle w:val="Brdtekst"/>
        <w:spacing w:line="360" w:lineRule="auto"/>
        <w:rPr>
          <w:rStyle w:val="IngenB"/>
          <w:i/>
          <w:iCs/>
        </w:rPr>
      </w:pPr>
      <w:commentRangeStart w:id="36"/>
      <w:r>
        <w:rPr>
          <w:rStyle w:val="IngenA"/>
        </w:rPr>
        <w:t>Jeg vil se på</w:t>
      </w:r>
      <w:commentRangeEnd w:id="36"/>
      <w:r w:rsidR="00431C0A">
        <w:rPr>
          <w:rStyle w:val="Merknadsreferanse"/>
          <w:rFonts w:cs="Times New Roman"/>
          <w:color w:val="auto"/>
          <w:lang w:val="en-US" w:eastAsia="en-US"/>
        </w:rPr>
        <w:commentReference w:id="36"/>
      </w:r>
      <w:r>
        <w:rPr>
          <w:rStyle w:val="IngenA"/>
        </w:rPr>
        <w:t xml:space="preserve"> litterære eksempler fra den </w:t>
      </w:r>
      <w:commentRangeStart w:id="37"/>
      <w:r>
        <w:rPr>
          <w:rStyle w:val="IngenA"/>
        </w:rPr>
        <w:t xml:space="preserve">moderne </w:t>
      </w:r>
      <w:commentRangeEnd w:id="37"/>
      <w:r w:rsidR="00F409F5">
        <w:rPr>
          <w:rStyle w:val="Merknadsreferanse"/>
          <w:rFonts w:cs="Times New Roman"/>
          <w:color w:val="auto"/>
          <w:lang w:val="en-US" w:eastAsia="en-US"/>
        </w:rPr>
        <w:commentReference w:id="37"/>
      </w:r>
      <w:r>
        <w:rPr>
          <w:rStyle w:val="IngenA"/>
        </w:rPr>
        <w:t xml:space="preserve">perioden bl. a. engelskspråklige diktere som W. B. Yeats, Ezra Pound, Emily Dickinson og Seamus Heaney, og nordiske diktere som Olav Aukrust, Ivar Mortensson-Egnund, Arne Garborg og Olav H. Hauge, men hovedverket, som mesteparten av oppgaven skal dreie seg om, er T. S. Eliots </w:t>
      </w:r>
      <w:r>
        <w:rPr>
          <w:rStyle w:val="IngenB"/>
          <w:i/>
          <w:iCs/>
        </w:rPr>
        <w:t xml:space="preserve">Four Quartets. </w:t>
      </w:r>
    </w:p>
    <w:p w14:paraId="388D0561" w14:textId="77777777" w:rsidR="007328F5" w:rsidRDefault="007328F5">
      <w:pPr>
        <w:pStyle w:val="Brdtekst"/>
        <w:spacing w:line="360" w:lineRule="auto"/>
      </w:pPr>
    </w:p>
    <w:p w14:paraId="15142F0F" w14:textId="77777777" w:rsidR="007328F5" w:rsidRDefault="00166802">
      <w:pPr>
        <w:pStyle w:val="Brdtekst"/>
        <w:spacing w:line="360" w:lineRule="auto"/>
        <w:rPr>
          <w:rStyle w:val="IngenA"/>
        </w:rPr>
      </w:pPr>
      <w:r>
        <w:rPr>
          <w:rStyle w:val="IngenA"/>
        </w:rPr>
        <w:t>Jeg har valgt å undersøke dette verket fordi det på en vakker måte uttrykker en poetisk horisont som på en og samme tid tilhører den førmoderne og den moderne forestillingsverden. Det er et verk som både er en skildring av dypt personlige erfaringer</w:t>
      </w:r>
      <w:commentRangeStart w:id="38"/>
      <w:r>
        <w:rPr>
          <w:rStyle w:val="IngenA"/>
        </w:rPr>
        <w:t>;</w:t>
      </w:r>
      <w:commentRangeEnd w:id="38"/>
      <w:r w:rsidR="006610E3">
        <w:rPr>
          <w:rStyle w:val="Merknadsreferanse"/>
          <w:rFonts w:cs="Times New Roman"/>
          <w:color w:val="auto"/>
          <w:lang w:val="en-US" w:eastAsia="en-US"/>
        </w:rPr>
        <w:commentReference w:id="38"/>
      </w:r>
      <w:r>
        <w:rPr>
          <w:rStyle w:val="IngenA"/>
        </w:rPr>
        <w:t xml:space="preserve"> lengsler, minner, visjoner, - og samtidig er et forsøk på å uttrykke, i en modernistisk stil, troper og symboler som tilhører en førmoderne filosofisk tradisjon. Et eksempel på dette er hvordan diktet tar opp et tema som dets </w:t>
      </w:r>
      <w:commentRangeStart w:id="39"/>
      <w:r>
        <w:rPr>
          <w:rStyle w:val="IngenA"/>
        </w:rPr>
        <w:t>egne</w:t>
      </w:r>
      <w:commentRangeEnd w:id="39"/>
      <w:r w:rsidR="00B9532A">
        <w:rPr>
          <w:rStyle w:val="Merknadsreferanse"/>
          <w:rFonts w:cs="Times New Roman"/>
          <w:color w:val="auto"/>
          <w:lang w:val="en-US" w:eastAsia="en-US"/>
        </w:rPr>
        <w:commentReference w:id="39"/>
      </w:r>
      <w:r>
        <w:rPr>
          <w:rStyle w:val="IngenA"/>
        </w:rPr>
        <w:t xml:space="preserve"> kulturelle samtid var svært opptatt av</w:t>
      </w:r>
      <w:commentRangeStart w:id="40"/>
      <w:r>
        <w:rPr>
          <w:rStyle w:val="IngenA"/>
        </w:rPr>
        <w:t>;</w:t>
      </w:r>
      <w:commentRangeEnd w:id="40"/>
      <w:r w:rsidR="002F6D58">
        <w:rPr>
          <w:rStyle w:val="Merknadsreferanse"/>
          <w:rFonts w:cs="Times New Roman"/>
          <w:color w:val="auto"/>
          <w:lang w:val="en-US" w:eastAsia="en-US"/>
        </w:rPr>
        <w:commentReference w:id="40"/>
      </w:r>
      <w:r>
        <w:rPr>
          <w:rStyle w:val="IngenA"/>
        </w:rPr>
        <w:t xml:space="preserve"> spørsmålet om tid. Staffan Bergsten </w:t>
      </w:r>
      <w:commentRangeStart w:id="41"/>
      <w:r>
        <w:rPr>
          <w:rStyle w:val="IngenA"/>
        </w:rPr>
        <w:t xml:space="preserve">i sitt studium av diktet </w:t>
      </w:r>
      <w:commentRangeEnd w:id="41"/>
      <w:r w:rsidR="00BA763E">
        <w:rPr>
          <w:rStyle w:val="Merknadsreferanse"/>
          <w:rFonts w:cs="Times New Roman"/>
          <w:color w:val="auto"/>
          <w:lang w:val="en-US" w:eastAsia="en-US"/>
        </w:rPr>
        <w:commentReference w:id="41"/>
      </w:r>
      <w:r>
        <w:rPr>
          <w:rStyle w:val="IngenA"/>
        </w:rPr>
        <w:t>påpeker at selv om temaet var populært, (</w:t>
      </w:r>
      <w:commentRangeStart w:id="42"/>
      <w:r>
        <w:rPr>
          <w:rStyle w:val="IngenA"/>
        </w:rPr>
        <w:t xml:space="preserve">drøftet </w:t>
      </w:r>
      <w:commentRangeEnd w:id="42"/>
      <w:r w:rsidR="005622E2">
        <w:rPr>
          <w:rStyle w:val="Merknadsreferanse"/>
          <w:rFonts w:cs="Times New Roman"/>
          <w:color w:val="auto"/>
          <w:lang w:val="en-US" w:eastAsia="en-US"/>
        </w:rPr>
        <w:commentReference w:id="42"/>
      </w:r>
      <w:r>
        <w:rPr>
          <w:rStyle w:val="IngenA"/>
        </w:rPr>
        <w:t xml:space="preserve">av f. eks. Marcel Proust, Thomas Mann og Virginia Woolf), og selv om diktets form og billedlige innhold har mange trekk som kjennetegner den modernistiske litteraturen, var </w:t>
      </w:r>
      <w:commentRangeStart w:id="43"/>
      <w:r>
        <w:rPr>
          <w:rStyle w:val="IngenA"/>
        </w:rPr>
        <w:t xml:space="preserve">hans </w:t>
      </w:r>
      <w:commentRangeEnd w:id="43"/>
      <w:r w:rsidR="00345EB6">
        <w:rPr>
          <w:rStyle w:val="Merknadsreferanse"/>
          <w:rFonts w:cs="Times New Roman"/>
          <w:color w:val="auto"/>
          <w:lang w:val="en-US" w:eastAsia="en-US"/>
        </w:rPr>
        <w:commentReference w:id="43"/>
      </w:r>
      <w:r>
        <w:rPr>
          <w:rStyle w:val="IngenA"/>
        </w:rPr>
        <w:t>fremstilling av tid knyttet til spørsmål som tilhørte antikken og middelalderens verden, samt elementer fra den østlige hinduistiske tradisjon (</w:t>
      </w:r>
      <w:commentRangeStart w:id="44"/>
      <w:r>
        <w:rPr>
          <w:rStyle w:val="IngenA"/>
        </w:rPr>
        <w:t>Bersten</w:t>
      </w:r>
      <w:commentRangeEnd w:id="44"/>
      <w:r w:rsidR="00BF114E">
        <w:rPr>
          <w:rStyle w:val="Merknadsreferanse"/>
          <w:rFonts w:cs="Times New Roman"/>
          <w:color w:val="auto"/>
          <w:lang w:val="en-US" w:eastAsia="en-US"/>
        </w:rPr>
        <w:commentReference w:id="44"/>
      </w:r>
      <w:r>
        <w:rPr>
          <w:rStyle w:val="IngenA"/>
        </w:rPr>
        <w:t xml:space="preserve">, 1960, s. 3). Bergsten skriver: «the idea of a timeless eternity, so significant in the </w:t>
      </w:r>
      <w:r>
        <w:rPr>
          <w:rStyle w:val="IngenB"/>
          <w:i/>
          <w:iCs/>
        </w:rPr>
        <w:t>Quartets,</w:t>
      </w:r>
      <w:commentRangeStart w:id="45"/>
      <w:r>
        <w:rPr>
          <w:rStyle w:val="IngenB"/>
          <w:i/>
          <w:iCs/>
        </w:rPr>
        <w:t xml:space="preserve"> </w:t>
      </w:r>
      <w:r>
        <w:rPr>
          <w:rStyle w:val="IngenA"/>
        </w:rPr>
        <w:t xml:space="preserve">(…)  </w:t>
      </w:r>
      <w:commentRangeEnd w:id="45"/>
      <w:r w:rsidR="00375CBD">
        <w:rPr>
          <w:rStyle w:val="Merknadsreferanse"/>
          <w:rFonts w:cs="Times New Roman"/>
          <w:color w:val="auto"/>
          <w:lang w:val="en-US" w:eastAsia="en-US"/>
        </w:rPr>
        <w:commentReference w:id="45"/>
      </w:r>
      <w:r>
        <w:rPr>
          <w:rStyle w:val="IngenA"/>
        </w:rPr>
        <w:t xml:space="preserve">[was] often completely neglected, or  abandoned altogether, by modern philosophers and scientists» (1960, s. 3). Måten diktet trekker dype refleksjoner fra de førmoderne filosofiske tradisjonene inn i en svært moderne kontekst på, gir meg mulighet til å undersøke en sentral forbindelse mellom det førmoderne og det moderne. </w:t>
      </w:r>
      <w:r>
        <w:rPr>
          <w:rStyle w:val="IngenB"/>
          <w:i/>
          <w:iCs/>
        </w:rPr>
        <w:t>Four Quartet</w:t>
      </w:r>
      <w:commentRangeStart w:id="46"/>
      <w:r>
        <w:rPr>
          <w:rStyle w:val="IngenB"/>
          <w:i/>
          <w:iCs/>
        </w:rPr>
        <w:t>s</w:t>
      </w:r>
      <w:commentRangeEnd w:id="46"/>
      <w:r w:rsidR="00737D2C">
        <w:rPr>
          <w:rStyle w:val="Merknadsreferanse"/>
          <w:rFonts w:cs="Times New Roman"/>
          <w:color w:val="auto"/>
          <w:lang w:val="en-US" w:eastAsia="en-US"/>
        </w:rPr>
        <w:commentReference w:id="46"/>
      </w:r>
      <w:r>
        <w:rPr>
          <w:rStyle w:val="IngenB"/>
          <w:i/>
          <w:iCs/>
        </w:rPr>
        <w:t xml:space="preserve"> </w:t>
      </w:r>
      <w:r>
        <w:rPr>
          <w:rStyle w:val="IngenA"/>
        </w:rPr>
        <w:t xml:space="preserve">symbolske univers </w:t>
      </w:r>
      <w:commentRangeStart w:id="47"/>
      <w:r>
        <w:rPr>
          <w:rStyle w:val="IngenA"/>
        </w:rPr>
        <w:t>korresponderer med</w:t>
      </w:r>
      <w:commentRangeEnd w:id="47"/>
      <w:r w:rsidR="00606388">
        <w:rPr>
          <w:rStyle w:val="Merknadsreferanse"/>
          <w:rFonts w:cs="Times New Roman"/>
          <w:color w:val="auto"/>
          <w:lang w:val="en-US" w:eastAsia="en-US"/>
        </w:rPr>
        <w:commentReference w:id="47"/>
      </w:r>
      <w:r>
        <w:rPr>
          <w:rStyle w:val="IngenA"/>
        </w:rPr>
        <w:t xml:space="preserve"> bilder fra både den østlige og den vestlige kulturelle historie, og viser en filosofisk dybde innenfor begge. Få poetiske tekster kan sies å ha tatt innover seg et like globalt spektrum av virkeligheter på så få sider. </w:t>
      </w:r>
    </w:p>
    <w:p w14:paraId="425E1D9A" w14:textId="77777777" w:rsidR="007328F5" w:rsidRDefault="007328F5">
      <w:pPr>
        <w:pStyle w:val="Brdtekst"/>
        <w:spacing w:line="360" w:lineRule="auto"/>
        <w:rPr>
          <w:rStyle w:val="IngenA"/>
        </w:rPr>
      </w:pPr>
    </w:p>
    <w:p w14:paraId="2FA27DE7" w14:textId="77777777" w:rsidR="007328F5" w:rsidRDefault="00166802">
      <w:pPr>
        <w:pStyle w:val="Brdtekst"/>
        <w:spacing w:line="360" w:lineRule="auto"/>
      </w:pPr>
      <w:commentRangeStart w:id="48"/>
      <w:r>
        <w:rPr>
          <w:rStyle w:val="IngenB"/>
          <w:lang w:val="de-DE"/>
        </w:rPr>
        <w:t>E</w:t>
      </w:r>
      <w:commentRangeEnd w:id="48"/>
      <w:r w:rsidR="00B45095">
        <w:rPr>
          <w:rStyle w:val="Merknadsreferanse"/>
          <w:rFonts w:cs="Times New Roman"/>
          <w:color w:val="auto"/>
          <w:lang w:val="en-US" w:eastAsia="en-US"/>
        </w:rPr>
        <w:commentReference w:id="48"/>
      </w:r>
      <w:r>
        <w:rPr>
          <w:rStyle w:val="IngenB"/>
          <w:lang w:val="de-DE"/>
        </w:rPr>
        <w:t xml:space="preserve">n analyse og tolkning av </w:t>
      </w:r>
      <w:r>
        <w:rPr>
          <w:rStyle w:val="IngenB"/>
          <w:i/>
          <w:iCs/>
        </w:rPr>
        <w:t xml:space="preserve">Four Quartets </w:t>
      </w:r>
      <w:r>
        <w:rPr>
          <w:rStyle w:val="IngenB"/>
          <w:lang w:val="de-DE"/>
        </w:rPr>
        <w:t xml:space="preserve">krever at jeg må utforske flere aspekter ved diktene som ikke nødvendigvis passer inn i </w:t>
      </w:r>
      <w:commentRangeStart w:id="49"/>
      <w:r>
        <w:rPr>
          <w:rStyle w:val="IngenB"/>
          <w:lang w:val="de-DE"/>
        </w:rPr>
        <w:t>mitt eget teoretiske rammeverk</w:t>
      </w:r>
      <w:commentRangeEnd w:id="49"/>
      <w:r w:rsidR="00FB173F">
        <w:rPr>
          <w:rStyle w:val="Merknadsreferanse"/>
          <w:rFonts w:cs="Times New Roman"/>
          <w:color w:val="auto"/>
          <w:lang w:val="en-US" w:eastAsia="en-US"/>
        </w:rPr>
        <w:commentReference w:id="49"/>
      </w:r>
      <w:r>
        <w:rPr>
          <w:rStyle w:val="IngenB"/>
          <w:lang w:val="de-DE"/>
        </w:rPr>
        <w:t xml:space="preserve">, og som i enkelte tilfeller </w:t>
      </w:r>
      <w:commentRangeStart w:id="50"/>
      <w:r>
        <w:rPr>
          <w:rStyle w:val="IngenB"/>
          <w:lang w:val="de-DE"/>
        </w:rPr>
        <w:t xml:space="preserve">problematiserer </w:t>
      </w:r>
      <w:commentRangeEnd w:id="50"/>
      <w:r w:rsidR="005E293F">
        <w:rPr>
          <w:rStyle w:val="Merknadsreferanse"/>
          <w:rFonts w:cs="Times New Roman"/>
          <w:color w:val="auto"/>
          <w:lang w:val="en-US" w:eastAsia="en-US"/>
        </w:rPr>
        <w:commentReference w:id="50"/>
      </w:r>
      <w:r>
        <w:rPr>
          <w:rStyle w:val="IngenB"/>
          <w:lang w:val="de-DE"/>
        </w:rPr>
        <w:t xml:space="preserve">ideastesi-begrepet som jeg </w:t>
      </w:r>
      <w:commentRangeStart w:id="51"/>
      <w:r>
        <w:rPr>
          <w:rStyle w:val="IngenB"/>
          <w:lang w:val="de-DE"/>
        </w:rPr>
        <w:t xml:space="preserve">benytter </w:t>
      </w:r>
      <w:commentRangeEnd w:id="51"/>
      <w:r w:rsidR="00FF55C7">
        <w:rPr>
          <w:rStyle w:val="Merknadsreferanse"/>
          <w:rFonts w:cs="Times New Roman"/>
          <w:color w:val="auto"/>
          <w:lang w:val="en-US" w:eastAsia="en-US"/>
        </w:rPr>
        <w:commentReference w:id="51"/>
      </w:r>
      <w:r>
        <w:rPr>
          <w:rStyle w:val="IngenB"/>
          <w:lang w:val="de-DE"/>
        </w:rPr>
        <w:t xml:space="preserve">meg av. Dette gjelder bl. a. tekstens poetiske språk, det gjelder diktenes kontekstuelle opphav, altså den litterære tiden og miljøet som de ble frembragt innenfor, og det gjelder </w:t>
      </w:r>
      <w:commentRangeStart w:id="52"/>
      <w:r>
        <w:rPr>
          <w:rStyle w:val="IngenB"/>
          <w:lang w:val="de-DE"/>
        </w:rPr>
        <w:t xml:space="preserve">kvartettenes intertekstuelle </w:t>
      </w:r>
      <w:r>
        <w:rPr>
          <w:rStyle w:val="IngenB"/>
          <w:i/>
          <w:iCs/>
        </w:rPr>
        <w:t>mythos</w:t>
      </w:r>
      <w:commentRangeEnd w:id="52"/>
      <w:r w:rsidR="00925E2E">
        <w:rPr>
          <w:rStyle w:val="Merknadsreferanse"/>
          <w:rFonts w:cs="Times New Roman"/>
          <w:color w:val="auto"/>
          <w:lang w:val="en-US" w:eastAsia="en-US"/>
        </w:rPr>
        <w:commentReference w:id="52"/>
      </w:r>
      <w:r>
        <w:rPr>
          <w:rStyle w:val="IngenB"/>
          <w:i/>
          <w:iCs/>
        </w:rPr>
        <w:t xml:space="preserve">, </w:t>
      </w:r>
      <w:r>
        <w:rPr>
          <w:rStyle w:val="IngenB"/>
          <w:lang w:val="de-DE"/>
        </w:rPr>
        <w:t xml:space="preserve">deres allusjoner til ulike åndelige og billedlige tradisjoner, samt allusjonene til </w:t>
      </w:r>
      <w:r>
        <w:rPr>
          <w:rStyle w:val="IngenB"/>
          <w:i/>
          <w:iCs/>
        </w:rPr>
        <w:t xml:space="preserve">logos, </w:t>
      </w:r>
      <w:r>
        <w:rPr>
          <w:rStyle w:val="IngenB"/>
          <w:lang w:val="de-DE"/>
        </w:rPr>
        <w:t>til de ulike metafysiske skolene (neoplatonisme, teo-filosofi, buddhisme, hinduisme osv.). Til en viss grad blir det nødvendig å utforske alle disse dimensjonene av teksten for å teste ut hvorvidt ideastesi-begrepet holder van</w:t>
      </w:r>
      <w:commentRangeStart w:id="53"/>
      <w:r>
        <w:rPr>
          <w:rStyle w:val="IngenB"/>
          <w:lang w:val="de-DE"/>
        </w:rPr>
        <w:t>n</w:t>
      </w:r>
      <w:commentRangeEnd w:id="53"/>
      <w:r w:rsidR="00B45095">
        <w:rPr>
          <w:rStyle w:val="Merknadsreferanse"/>
          <w:rFonts w:cs="Times New Roman"/>
          <w:color w:val="auto"/>
          <w:lang w:val="en-US" w:eastAsia="en-US"/>
        </w:rPr>
        <w:commentReference w:id="53"/>
      </w:r>
      <w:r>
        <w:rPr>
          <w:rStyle w:val="IngenB"/>
          <w:lang w:val="de-DE"/>
        </w:rPr>
        <w:t>.</w:t>
      </w:r>
    </w:p>
    <w:p w14:paraId="07C4E269" w14:textId="77777777" w:rsidR="007328F5" w:rsidRDefault="007328F5">
      <w:pPr>
        <w:pStyle w:val="Brdtekst"/>
        <w:spacing w:line="360" w:lineRule="auto"/>
        <w:rPr>
          <w:rStyle w:val="IngenA"/>
        </w:rPr>
      </w:pPr>
    </w:p>
    <w:p w14:paraId="272E814E" w14:textId="77777777" w:rsidR="007328F5" w:rsidRDefault="007328F5">
      <w:pPr>
        <w:pStyle w:val="Brdtekst"/>
        <w:spacing w:line="360" w:lineRule="auto"/>
      </w:pPr>
    </w:p>
    <w:p w14:paraId="3E2358CA" w14:textId="77777777" w:rsidR="007328F5" w:rsidRDefault="00166802">
      <w:pPr>
        <w:pStyle w:val="Brdtekst"/>
        <w:spacing w:line="360" w:lineRule="auto"/>
        <w:rPr>
          <w:rStyle w:val="IngenA"/>
        </w:rPr>
      </w:pPr>
      <w:r>
        <w:rPr>
          <w:rStyle w:val="IngenB"/>
          <w:b/>
          <w:bCs/>
          <w:sz w:val="28"/>
          <w:szCs w:val="28"/>
        </w:rPr>
        <w:t>Realisert og mulig tid</w:t>
      </w:r>
    </w:p>
    <w:p w14:paraId="6D1213D9" w14:textId="77777777" w:rsidR="007328F5" w:rsidRDefault="00166802">
      <w:pPr>
        <w:pStyle w:val="Brdtekst"/>
        <w:spacing w:line="360" w:lineRule="auto"/>
        <w:rPr>
          <w:rStyle w:val="IngenA"/>
        </w:rPr>
      </w:pPr>
      <w:r>
        <w:rPr>
          <w:rStyle w:val="IngenA"/>
        </w:rPr>
        <w:t xml:space="preserve">I T. S. Eliots </w:t>
      </w:r>
      <w:r>
        <w:rPr>
          <w:rStyle w:val="IngenB"/>
          <w:i/>
          <w:iCs/>
        </w:rPr>
        <w:t>Four Quartets</w:t>
      </w:r>
      <w:r>
        <w:rPr>
          <w:rStyle w:val="IngenA"/>
        </w:rPr>
        <w:t xml:space="preserve"> </w:t>
      </w:r>
      <w:commentRangeStart w:id="54"/>
      <w:r>
        <w:rPr>
          <w:rStyle w:val="IngenA"/>
        </w:rPr>
        <w:t xml:space="preserve">drøftes </w:t>
      </w:r>
      <w:commentRangeEnd w:id="54"/>
      <w:r w:rsidR="00BF0D92">
        <w:rPr>
          <w:rStyle w:val="Merknadsreferanse"/>
          <w:rFonts w:cs="Times New Roman"/>
          <w:color w:val="auto"/>
          <w:lang w:val="en-US" w:eastAsia="en-US"/>
        </w:rPr>
        <w:commentReference w:id="54"/>
      </w:r>
      <w:r>
        <w:rPr>
          <w:rStyle w:val="IngenA"/>
        </w:rPr>
        <w:t xml:space="preserve">blant annet forholdet mellom tid og evighet. Finnes tid fra evighetens «ståsted»? Eller er alt et eneste stort «nå»? Hvis virkeligheten består av tid og evighet, deles den i to fullstendig forskjellige enheter, eller omfatter én av dem den andre? Hvis all tid, alle øyeblikk, bare er en modus av evigheten, risikerer man </w:t>
      </w:r>
      <w:commentRangeStart w:id="55"/>
      <w:r>
        <w:rPr>
          <w:rStyle w:val="IngenA"/>
        </w:rPr>
        <w:t>å glemme verden i tid</w:t>
      </w:r>
      <w:commentRangeEnd w:id="55"/>
      <w:r w:rsidR="003D0F7C">
        <w:rPr>
          <w:rStyle w:val="Merknadsreferanse"/>
          <w:rFonts w:cs="Times New Roman"/>
          <w:color w:val="auto"/>
          <w:lang w:val="en-US" w:eastAsia="en-US"/>
        </w:rPr>
        <w:commentReference w:id="55"/>
      </w:r>
      <w:r>
        <w:rPr>
          <w:rStyle w:val="IngenA"/>
        </w:rPr>
        <w:t xml:space="preserve">: </w:t>
      </w:r>
    </w:p>
    <w:p w14:paraId="69905D32" w14:textId="77777777" w:rsidR="007328F5" w:rsidRDefault="007328F5">
      <w:pPr>
        <w:pStyle w:val="Brdtekst"/>
        <w:spacing w:line="360" w:lineRule="auto"/>
      </w:pPr>
    </w:p>
    <w:p w14:paraId="6254409F" w14:textId="77777777" w:rsidR="007328F5" w:rsidRDefault="00166802">
      <w:pPr>
        <w:pStyle w:val="Brdtekst"/>
        <w:spacing w:line="288" w:lineRule="auto"/>
        <w:ind w:left="283" w:right="283"/>
        <w:rPr>
          <w:rStyle w:val="IngenB"/>
          <w:sz w:val="20"/>
          <w:szCs w:val="20"/>
        </w:rPr>
      </w:pPr>
      <w:r>
        <w:rPr>
          <w:rStyle w:val="IngenB"/>
          <w:sz w:val="20"/>
          <w:szCs w:val="20"/>
        </w:rPr>
        <w:t>…only in time can the moment in the rose-garden,</w:t>
      </w:r>
    </w:p>
    <w:p w14:paraId="553FFE75" w14:textId="77777777" w:rsidR="007328F5" w:rsidRDefault="00166802">
      <w:pPr>
        <w:pStyle w:val="Brdtekst"/>
        <w:spacing w:line="288" w:lineRule="auto"/>
        <w:ind w:left="283" w:right="283"/>
        <w:rPr>
          <w:rStyle w:val="IngenB"/>
          <w:sz w:val="20"/>
          <w:szCs w:val="20"/>
        </w:rPr>
      </w:pPr>
      <w:r>
        <w:rPr>
          <w:rStyle w:val="IngenB"/>
          <w:sz w:val="20"/>
          <w:szCs w:val="20"/>
        </w:rPr>
        <w:t xml:space="preserve">The moment in the arbour where the rain beat, </w:t>
      </w:r>
    </w:p>
    <w:p w14:paraId="1311C186" w14:textId="77777777" w:rsidR="007328F5" w:rsidRDefault="00166802">
      <w:pPr>
        <w:pStyle w:val="Brdtekst"/>
        <w:spacing w:line="288" w:lineRule="auto"/>
        <w:ind w:left="283" w:right="283"/>
        <w:rPr>
          <w:rStyle w:val="IngenB"/>
          <w:sz w:val="20"/>
          <w:szCs w:val="20"/>
        </w:rPr>
      </w:pPr>
      <w:r>
        <w:rPr>
          <w:rStyle w:val="IngenB"/>
          <w:sz w:val="20"/>
          <w:szCs w:val="20"/>
        </w:rPr>
        <w:t xml:space="preserve">The moment in the draughty church at smokefall </w:t>
      </w:r>
    </w:p>
    <w:p w14:paraId="2B39DE30" w14:textId="77777777" w:rsidR="007328F5" w:rsidRDefault="00166802">
      <w:pPr>
        <w:pStyle w:val="Brdtekst"/>
        <w:spacing w:line="288" w:lineRule="auto"/>
        <w:ind w:left="283" w:right="283"/>
        <w:rPr>
          <w:rStyle w:val="IngenB"/>
          <w:sz w:val="20"/>
          <w:szCs w:val="20"/>
        </w:rPr>
      </w:pPr>
      <w:r>
        <w:rPr>
          <w:rStyle w:val="IngenB"/>
          <w:sz w:val="20"/>
          <w:szCs w:val="20"/>
        </w:rPr>
        <w:t xml:space="preserve">Be remembered… (Eliot, 2001, s. 6) </w:t>
      </w:r>
    </w:p>
    <w:p w14:paraId="660DAD3A" w14:textId="77777777" w:rsidR="007328F5" w:rsidRDefault="007328F5">
      <w:pPr>
        <w:pStyle w:val="Brdtekst"/>
        <w:spacing w:line="360" w:lineRule="auto"/>
        <w:ind w:left="283" w:right="283"/>
      </w:pPr>
    </w:p>
    <w:p w14:paraId="35BB8973" w14:textId="77777777" w:rsidR="007328F5" w:rsidRDefault="00166802">
      <w:pPr>
        <w:pStyle w:val="Brdtekst"/>
        <w:spacing w:line="360" w:lineRule="auto"/>
        <w:rPr>
          <w:rStyle w:val="IngenA"/>
        </w:rPr>
      </w:pPr>
      <w:r>
        <w:rPr>
          <w:rStyle w:val="IngenA"/>
        </w:rPr>
        <w:t xml:space="preserve">Dersom sinnet strekker seg mot evigheten, glemmer det da ikke den rike, konkrete, partikulære tilblivelsen; rosehagen,  regnet, minnene - glemmer den ikke livet? Ifølge William Desmond var dette Friedrich Nietzsches frykt: «Nietzsche enjoins a return to the pagan earth, in opposition to the Platonic and Christian flight to eternity» (Desmond, 1992, s. 52). </w:t>
      </w:r>
    </w:p>
    <w:p w14:paraId="7694D285" w14:textId="77777777" w:rsidR="007328F5" w:rsidRDefault="007328F5">
      <w:pPr>
        <w:pStyle w:val="Brdtekst"/>
        <w:spacing w:line="360" w:lineRule="auto"/>
      </w:pPr>
    </w:p>
    <w:p w14:paraId="465D3F0A" w14:textId="77777777" w:rsidR="007328F5" w:rsidRDefault="00166802">
      <w:pPr>
        <w:pStyle w:val="Brdtekst"/>
        <w:spacing w:line="360" w:lineRule="auto"/>
        <w:rPr>
          <w:rStyle w:val="IngenA"/>
        </w:rPr>
      </w:pPr>
      <w:r>
        <w:rPr>
          <w:rStyle w:val="IngenA"/>
        </w:rPr>
        <w:t xml:space="preserve">Men hvis evigheten derimot betraktes som en misforståelse, en slags falsk abstraksjon tenkt av en forvirret ‘ren fornuft’, er det fristende å betrakte </w:t>
      </w:r>
      <w:r>
        <w:rPr>
          <w:rStyle w:val="IngenB"/>
          <w:i/>
          <w:iCs/>
        </w:rPr>
        <w:t xml:space="preserve">historiens </w:t>
      </w:r>
      <w:commentRangeStart w:id="56"/>
      <w:r>
        <w:rPr>
          <w:rStyle w:val="IngenB"/>
          <w:i/>
          <w:iCs/>
        </w:rPr>
        <w:t xml:space="preserve">utfoldelse </w:t>
      </w:r>
      <w:commentRangeEnd w:id="56"/>
      <w:r w:rsidR="00E755F6">
        <w:rPr>
          <w:rStyle w:val="Merknadsreferanse"/>
          <w:rFonts w:cs="Times New Roman"/>
          <w:color w:val="auto"/>
          <w:lang w:val="en-US" w:eastAsia="en-US"/>
        </w:rPr>
        <w:commentReference w:id="56"/>
      </w:r>
      <w:r>
        <w:rPr>
          <w:rStyle w:val="IngenB"/>
          <w:i/>
          <w:iCs/>
        </w:rPr>
        <w:t>i tid</w:t>
      </w:r>
      <w:r>
        <w:rPr>
          <w:rStyle w:val="IngenA"/>
        </w:rPr>
        <w:t xml:space="preserve"> som det mest grunnleggende. Men risikerer man ikke da å gjøre historiens utvikling immun for kritikk? Trenger vi ikke kontakt med evigheten for å være i stand til å kritisere katastrofale historiske prosesser? Som Desmond skriver: «</w:t>
      </w:r>
      <w:commentRangeStart w:id="57"/>
      <w:r>
        <w:rPr>
          <w:rStyle w:val="IngenA"/>
        </w:rPr>
        <w:t>T</w:t>
      </w:r>
      <w:commentRangeEnd w:id="57"/>
      <w:r w:rsidR="00616D3C">
        <w:rPr>
          <w:rStyle w:val="Merknadsreferanse"/>
          <w:rFonts w:cs="Times New Roman"/>
          <w:color w:val="auto"/>
          <w:lang w:val="en-US" w:eastAsia="en-US"/>
        </w:rPr>
        <w:commentReference w:id="57"/>
      </w:r>
      <w:r>
        <w:rPr>
          <w:rStyle w:val="IngenA"/>
        </w:rPr>
        <w:t xml:space="preserve">he preservation of transcendence as </w:t>
      </w:r>
      <w:r>
        <w:rPr>
          <w:rStyle w:val="IngenB"/>
          <w:i/>
          <w:iCs/>
        </w:rPr>
        <w:t xml:space="preserve">other </w:t>
      </w:r>
      <w:r>
        <w:rPr>
          <w:rStyle w:val="IngenA"/>
        </w:rPr>
        <w:t xml:space="preserve">precipitates in us an </w:t>
      </w:r>
      <w:r>
        <w:rPr>
          <w:rStyle w:val="IngenB"/>
          <w:i/>
          <w:iCs/>
        </w:rPr>
        <w:t>ineradicable scepticism</w:t>
      </w:r>
      <w:commentRangeStart w:id="58"/>
      <w:r>
        <w:rPr>
          <w:rStyle w:val="IngenB"/>
          <w:i/>
          <w:iCs/>
        </w:rPr>
        <w:t xml:space="preserve"> </w:t>
      </w:r>
      <w:r>
        <w:rPr>
          <w:rStyle w:val="IngenA"/>
        </w:rPr>
        <w:t xml:space="preserve">(…) </w:t>
      </w:r>
      <w:commentRangeEnd w:id="58"/>
      <w:r w:rsidR="009E0DC0">
        <w:rPr>
          <w:rStyle w:val="Merknadsreferanse"/>
          <w:rFonts w:cs="Times New Roman"/>
          <w:color w:val="auto"/>
          <w:lang w:val="en-US" w:eastAsia="en-US"/>
        </w:rPr>
        <w:commentReference w:id="58"/>
      </w:r>
      <w:r>
        <w:rPr>
          <w:rStyle w:val="IngenA"/>
        </w:rPr>
        <w:t xml:space="preserve">about every absolutization of history, and </w:t>
      </w:r>
      <w:r>
        <w:rPr>
          <w:rStyle w:val="IngenB"/>
          <w:i/>
          <w:iCs/>
        </w:rPr>
        <w:t xml:space="preserve">all </w:t>
      </w:r>
      <w:r>
        <w:rPr>
          <w:rStyle w:val="IngenA"/>
        </w:rPr>
        <w:t>of its powerful formations» (Desmond, 1992, s. 55)?</w:t>
      </w:r>
    </w:p>
    <w:p w14:paraId="02482CE4" w14:textId="77777777" w:rsidR="007328F5" w:rsidRDefault="007328F5">
      <w:pPr>
        <w:pStyle w:val="Brdtekst"/>
        <w:spacing w:line="360" w:lineRule="auto"/>
      </w:pPr>
    </w:p>
    <w:p w14:paraId="25EEDA88" w14:textId="77777777" w:rsidR="007328F5" w:rsidRDefault="00166802">
      <w:pPr>
        <w:pStyle w:val="Brdtekst"/>
        <w:spacing w:line="360" w:lineRule="auto"/>
        <w:rPr>
          <w:rStyle w:val="IngenA"/>
        </w:rPr>
      </w:pPr>
      <w:r>
        <w:rPr>
          <w:rStyle w:val="IngenA"/>
        </w:rPr>
        <w:t xml:space="preserve">I Eliots diktning finner vi en dialektikk som ikke bare elegant danser mellom tidens fargerike sanseverden og den mystiske andre evigheten, men også mellom ‘sammenvevde’ og ‘kløyvde’ tider. Særlig viktig er dansen mellom realisert og mulig tid. Hvordan kan vi forstå det mulige? Er realiserte tidspunkt bare dråper i den mulige tids hav? Eller er det mulige, som Eliot skriver, en abstraksjon: «What might have been is an abstraction / Remaining a perpetual possibility / Only in a world of speculation»? (Eliot, 2001, s. 3). Eller kanskje står realisert tid i et dualistisk motsetningsforhold til det mulige, hvor ingen av partene er reduserbare </w:t>
      </w:r>
      <w:commentRangeStart w:id="59"/>
      <w:r>
        <w:rPr>
          <w:rStyle w:val="IngenA"/>
        </w:rPr>
        <w:t xml:space="preserve">til </w:t>
      </w:r>
      <w:commentRangeEnd w:id="59"/>
      <w:r w:rsidR="00B70AF2">
        <w:rPr>
          <w:rStyle w:val="Merknadsreferanse"/>
          <w:rFonts w:cs="Times New Roman"/>
          <w:color w:val="auto"/>
          <w:lang w:val="en-US" w:eastAsia="en-US"/>
        </w:rPr>
        <w:commentReference w:id="59"/>
      </w:r>
      <w:r>
        <w:rPr>
          <w:rStyle w:val="IngenA"/>
        </w:rPr>
        <w:t xml:space="preserve">den andre? Denne dialektikken om forholdet mellom ulike tider har også en selvreferensiell side. Eliots dikt er også en refleksjon over diktningens situasjon. For hva er litteraturens metafysiske status? Er den ikke nettopp en utforskning av det </w:t>
      </w:r>
      <w:r>
        <w:rPr>
          <w:rStyle w:val="IngenB"/>
          <w:i/>
          <w:iCs/>
        </w:rPr>
        <w:t xml:space="preserve">mulige? </w:t>
      </w:r>
      <w:r>
        <w:rPr>
          <w:rStyle w:val="IngenA"/>
        </w:rPr>
        <w:t xml:space="preserve">Slik knytter </w:t>
      </w:r>
      <w:r>
        <w:rPr>
          <w:rStyle w:val="IngenB"/>
          <w:i/>
          <w:iCs/>
        </w:rPr>
        <w:t>Four Quartets</w:t>
      </w:r>
      <w:r>
        <w:rPr>
          <w:rStyle w:val="IngenA"/>
        </w:rPr>
        <w:t xml:space="preserve"> litteraturens metafysikk til modal logikk, spørsmålet om mulige verdener:</w:t>
      </w:r>
    </w:p>
    <w:p w14:paraId="5742539F" w14:textId="77777777" w:rsidR="007328F5" w:rsidRDefault="007328F5">
      <w:pPr>
        <w:pStyle w:val="Brdtekst"/>
        <w:spacing w:line="360" w:lineRule="auto"/>
      </w:pPr>
    </w:p>
    <w:p w14:paraId="268EDECB" w14:textId="77777777" w:rsidR="007328F5" w:rsidRDefault="00166802">
      <w:pPr>
        <w:pStyle w:val="Brdtekst"/>
        <w:spacing w:line="288" w:lineRule="auto"/>
        <w:ind w:left="283" w:right="283"/>
        <w:rPr>
          <w:rStyle w:val="IngenB"/>
          <w:sz w:val="20"/>
          <w:szCs w:val="20"/>
        </w:rPr>
      </w:pPr>
      <w:r>
        <w:rPr>
          <w:rStyle w:val="IngenB"/>
          <w:sz w:val="20"/>
          <w:szCs w:val="20"/>
        </w:rPr>
        <w:t>Footfalls echo in the memory</w:t>
      </w:r>
    </w:p>
    <w:p w14:paraId="5205D807" w14:textId="77777777" w:rsidR="007328F5" w:rsidRDefault="00166802">
      <w:pPr>
        <w:pStyle w:val="Brdtekst"/>
        <w:spacing w:line="288" w:lineRule="auto"/>
        <w:ind w:left="283" w:right="283"/>
        <w:rPr>
          <w:rStyle w:val="IngenB"/>
          <w:sz w:val="20"/>
          <w:szCs w:val="20"/>
        </w:rPr>
      </w:pPr>
      <w:r>
        <w:rPr>
          <w:rStyle w:val="IngenB"/>
          <w:sz w:val="20"/>
          <w:szCs w:val="20"/>
        </w:rPr>
        <w:t>Down the passage which we did not take</w:t>
      </w:r>
    </w:p>
    <w:p w14:paraId="453D6CEB" w14:textId="77777777" w:rsidR="007328F5" w:rsidRDefault="00166802">
      <w:pPr>
        <w:pStyle w:val="Brdtekst"/>
        <w:spacing w:line="288" w:lineRule="auto"/>
        <w:ind w:left="283" w:right="283"/>
        <w:rPr>
          <w:rStyle w:val="IngenB"/>
          <w:sz w:val="20"/>
          <w:szCs w:val="20"/>
        </w:rPr>
      </w:pPr>
      <w:r>
        <w:rPr>
          <w:rStyle w:val="IngenB"/>
          <w:sz w:val="20"/>
          <w:szCs w:val="20"/>
        </w:rPr>
        <w:t>Towards the door we never opened</w:t>
      </w:r>
    </w:p>
    <w:p w14:paraId="60884E2F" w14:textId="77777777" w:rsidR="007328F5" w:rsidRDefault="00166802">
      <w:pPr>
        <w:pStyle w:val="Brdtekst"/>
        <w:spacing w:line="288" w:lineRule="auto"/>
        <w:ind w:left="283" w:right="283"/>
        <w:rPr>
          <w:rStyle w:val="IngenB"/>
          <w:sz w:val="20"/>
          <w:szCs w:val="20"/>
        </w:rPr>
      </w:pPr>
      <w:r>
        <w:rPr>
          <w:rStyle w:val="IngenB"/>
          <w:sz w:val="20"/>
          <w:szCs w:val="20"/>
        </w:rPr>
        <w:t xml:space="preserve">Into the rose-garden […] (Eliot, 2001, s. 3) </w:t>
      </w:r>
    </w:p>
    <w:p w14:paraId="682C409B" w14:textId="77777777" w:rsidR="007328F5" w:rsidRDefault="007328F5">
      <w:pPr>
        <w:pStyle w:val="Brdtekst"/>
        <w:spacing w:line="360" w:lineRule="auto"/>
        <w:ind w:left="283" w:right="283"/>
      </w:pPr>
    </w:p>
    <w:p w14:paraId="04B76ADB" w14:textId="77777777" w:rsidR="007328F5" w:rsidRDefault="00166802">
      <w:pPr>
        <w:pStyle w:val="Brdtekst"/>
        <w:spacing w:line="360" w:lineRule="auto"/>
        <w:rPr>
          <w:rStyle w:val="IngenA"/>
        </w:rPr>
      </w:pPr>
      <w:r>
        <w:rPr>
          <w:rStyle w:val="IngenA"/>
        </w:rPr>
        <w:t>Dette kan blant annet tolkes som en erindring av en nesten glemt mulig verden, en virkelighet som aldri ble realisert, men som en gang var en åpning, kanskje til og med en forve</w:t>
      </w:r>
      <w:commentRangeStart w:id="60"/>
      <w:r>
        <w:rPr>
          <w:rStyle w:val="IngenA"/>
        </w:rPr>
        <w:t>nt</w:t>
      </w:r>
      <w:commentRangeEnd w:id="60"/>
      <w:r w:rsidR="00376273">
        <w:rPr>
          <w:rStyle w:val="Merknadsreferanse"/>
          <w:rFonts w:cs="Times New Roman"/>
          <w:color w:val="auto"/>
          <w:lang w:val="en-US" w:eastAsia="en-US"/>
        </w:rPr>
        <w:commentReference w:id="60"/>
      </w:r>
      <w:r>
        <w:rPr>
          <w:rStyle w:val="IngenA"/>
        </w:rPr>
        <w:t xml:space="preserve">ing av noe som skulle skje, før eller siden, - men som nå bare kan finnes igjen </w:t>
      </w:r>
      <w:commentRangeStart w:id="61"/>
      <w:r>
        <w:rPr>
          <w:rStyle w:val="IngenA"/>
        </w:rPr>
        <w:t xml:space="preserve">gjennom </w:t>
      </w:r>
      <w:commentRangeEnd w:id="61"/>
      <w:r w:rsidR="00D248EC">
        <w:rPr>
          <w:rStyle w:val="Merknadsreferanse"/>
          <w:rFonts w:cs="Times New Roman"/>
          <w:color w:val="auto"/>
          <w:lang w:val="en-US" w:eastAsia="en-US"/>
        </w:rPr>
        <w:commentReference w:id="61"/>
      </w:r>
      <w:r>
        <w:rPr>
          <w:rStyle w:val="IngenA"/>
        </w:rPr>
        <w:t>de poetiske bildene. Måten diktet leker med det som er vevd sammen, i dette tilfel</w:t>
      </w:r>
      <w:commentRangeStart w:id="62"/>
      <w:r>
        <w:rPr>
          <w:rStyle w:val="IngenA"/>
        </w:rPr>
        <w:t>le</w:t>
      </w:r>
      <w:commentRangeEnd w:id="62"/>
      <w:r w:rsidR="004B298F">
        <w:rPr>
          <w:rStyle w:val="Merknadsreferanse"/>
          <w:rFonts w:cs="Times New Roman"/>
          <w:color w:val="auto"/>
          <w:lang w:val="en-US" w:eastAsia="en-US"/>
        </w:rPr>
        <w:commentReference w:id="62"/>
      </w:r>
      <w:r>
        <w:rPr>
          <w:rStyle w:val="IngenA"/>
        </w:rPr>
        <w:t xml:space="preserve"> den aktuelle tidens verden, i forhold til de mulige verdener som er kløyvd, adskilt og fragmentert, er et interessant aspekt av hvordan </w:t>
      </w:r>
      <w:r>
        <w:rPr>
          <w:rStyle w:val="IngenB"/>
          <w:i/>
          <w:iCs/>
        </w:rPr>
        <w:t xml:space="preserve">Four Quartets </w:t>
      </w:r>
      <w:r>
        <w:rPr>
          <w:rStyle w:val="IngenA"/>
        </w:rPr>
        <w:t>kan utløse unike former for ideastes</w:t>
      </w:r>
      <w:commentRangeStart w:id="63"/>
      <w:r>
        <w:rPr>
          <w:rStyle w:val="IngenA"/>
        </w:rPr>
        <w:t>i</w:t>
      </w:r>
      <w:commentRangeEnd w:id="63"/>
      <w:r w:rsidR="00CB760E">
        <w:rPr>
          <w:rStyle w:val="Merknadsreferanse"/>
          <w:rFonts w:cs="Times New Roman"/>
          <w:color w:val="auto"/>
          <w:lang w:val="en-US" w:eastAsia="en-US"/>
        </w:rPr>
        <w:commentReference w:id="63"/>
      </w:r>
      <w:r>
        <w:rPr>
          <w:rStyle w:val="IngenA"/>
        </w:rPr>
        <w:t>.</w:t>
      </w:r>
    </w:p>
    <w:p w14:paraId="0B8B004B" w14:textId="77777777" w:rsidR="007328F5" w:rsidRDefault="007328F5">
      <w:pPr>
        <w:pStyle w:val="Brdtekst"/>
        <w:spacing w:line="360" w:lineRule="auto"/>
        <w:rPr>
          <w:rStyle w:val="IngenA"/>
        </w:rPr>
      </w:pPr>
    </w:p>
    <w:p w14:paraId="6E970194" w14:textId="77777777" w:rsidR="007328F5" w:rsidRDefault="007328F5">
      <w:pPr>
        <w:pStyle w:val="Brdtekst"/>
        <w:spacing w:line="360" w:lineRule="auto"/>
        <w:rPr>
          <w:rStyle w:val="IngenA"/>
        </w:rPr>
      </w:pPr>
    </w:p>
    <w:p w14:paraId="32247DC8" w14:textId="77777777" w:rsidR="007328F5" w:rsidRDefault="00166802">
      <w:pPr>
        <w:pStyle w:val="Brdtekst"/>
        <w:spacing w:line="360" w:lineRule="auto"/>
        <w:rPr>
          <w:rStyle w:val="IngenA"/>
        </w:rPr>
      </w:pPr>
      <w:r>
        <w:rPr>
          <w:rStyle w:val="IngenB"/>
          <w:b/>
          <w:bCs/>
          <w:sz w:val="28"/>
          <w:szCs w:val="28"/>
        </w:rPr>
        <w:t>Lyrikkens teori</w:t>
      </w:r>
    </w:p>
    <w:p w14:paraId="3CFA349A" w14:textId="77777777" w:rsidR="007328F5" w:rsidRDefault="00166802">
      <w:pPr>
        <w:pStyle w:val="Brdtekst"/>
        <w:spacing w:line="360" w:lineRule="auto"/>
      </w:pPr>
      <w:r>
        <w:rPr>
          <w:rStyle w:val="IngenB"/>
          <w:i/>
          <w:iCs/>
        </w:rPr>
        <w:t xml:space="preserve">Difference and Repetition </w:t>
      </w:r>
      <w:r>
        <w:rPr>
          <w:rStyle w:val="IngenB"/>
          <w:lang w:val="de-DE"/>
        </w:rPr>
        <w:t xml:space="preserve">og </w:t>
      </w:r>
      <w:r>
        <w:rPr>
          <w:rStyle w:val="IngenB"/>
          <w:i/>
          <w:iCs/>
        </w:rPr>
        <w:t xml:space="preserve">Science of Logic </w:t>
      </w:r>
      <w:r>
        <w:rPr>
          <w:rStyle w:val="IngenA"/>
        </w:rPr>
        <w:t xml:space="preserve">er viktige som grunnlag </w:t>
      </w:r>
      <w:r>
        <w:rPr>
          <w:rStyle w:val="IngenB"/>
          <w:lang w:val="de-DE"/>
        </w:rPr>
        <w:t>for min bruk av ideastesi-begrepe</w:t>
      </w:r>
      <w:commentRangeStart w:id="64"/>
      <w:r>
        <w:rPr>
          <w:rStyle w:val="IngenB"/>
          <w:lang w:val="de-DE"/>
        </w:rPr>
        <w:t>t</w:t>
      </w:r>
      <w:commentRangeEnd w:id="64"/>
      <w:r w:rsidR="00813BD2">
        <w:rPr>
          <w:rStyle w:val="Merknadsreferanse"/>
          <w:rFonts w:cs="Times New Roman"/>
          <w:color w:val="auto"/>
          <w:lang w:val="en-US" w:eastAsia="en-US"/>
        </w:rPr>
        <w:commentReference w:id="64"/>
      </w:r>
      <w:r>
        <w:rPr>
          <w:rStyle w:val="IngenB"/>
          <w:lang w:val="de-DE"/>
        </w:rPr>
        <w:t xml:space="preserve">, men utover dette er Deleuze eller Hegel sin tenkning ikke sentral i dette prosjektet. Deleuzes filosofi vil </w:t>
      </w:r>
      <w:commentRangeStart w:id="65"/>
      <w:r>
        <w:rPr>
          <w:rStyle w:val="IngenB"/>
          <w:lang w:val="de-DE"/>
        </w:rPr>
        <w:t xml:space="preserve">kanskje </w:t>
      </w:r>
      <w:commentRangeEnd w:id="65"/>
      <w:r w:rsidR="00EC3CAB">
        <w:rPr>
          <w:rStyle w:val="Merknadsreferanse"/>
          <w:rFonts w:cs="Times New Roman"/>
          <w:color w:val="auto"/>
          <w:lang w:val="en-US" w:eastAsia="en-US"/>
        </w:rPr>
        <w:commentReference w:id="65"/>
      </w:r>
      <w:r>
        <w:rPr>
          <w:rStyle w:val="IngenB"/>
          <w:lang w:val="de-DE"/>
        </w:rPr>
        <w:t>i noen grad få en innflytelse på arbeidet, i og med at jeg deler med ham oppfatningen av at filosofi i bunn og grunn bør være en festlig aktivitet, en feiring av tilværelsen</w:t>
      </w:r>
      <w:commentRangeStart w:id="66"/>
      <w:r>
        <w:rPr>
          <w:rStyle w:val="IngenB"/>
          <w:lang w:val="de-DE"/>
        </w:rPr>
        <w:t xml:space="preserve">. Ettersom mange av de sentrale ideastetiske stemninger som jeg vil kaste lys over i </w:t>
      </w:r>
      <w:r>
        <w:rPr>
          <w:rStyle w:val="IngenB"/>
          <w:i/>
          <w:iCs/>
        </w:rPr>
        <w:t xml:space="preserve">Four Quartets </w:t>
      </w:r>
      <w:r>
        <w:rPr>
          <w:rStyle w:val="IngenB"/>
          <w:lang w:val="de-DE"/>
        </w:rPr>
        <w:t xml:space="preserve">er knyttet til diktenes </w:t>
      </w:r>
      <w:r>
        <w:rPr>
          <w:rStyle w:val="IngenB"/>
          <w:i/>
          <w:iCs/>
        </w:rPr>
        <w:t>festivitas</w:t>
      </w:r>
      <w:r>
        <w:rPr>
          <w:rStyle w:val="IngenB"/>
          <w:lang w:val="de-DE"/>
        </w:rPr>
        <w:t>, til deres jublende og livsbejaende elementer,</w:t>
      </w:r>
      <w:commentRangeEnd w:id="66"/>
      <w:r w:rsidR="003308B1">
        <w:rPr>
          <w:rStyle w:val="Merknadsreferanse"/>
          <w:rFonts w:cs="Times New Roman"/>
          <w:color w:val="auto"/>
          <w:lang w:val="en-US" w:eastAsia="en-US"/>
        </w:rPr>
        <w:commentReference w:id="66"/>
      </w:r>
      <w:r>
        <w:rPr>
          <w:rStyle w:val="IngenB"/>
          <w:lang w:val="de-DE"/>
        </w:rPr>
        <w:t xml:space="preserve"> vil elementer av Deleuzes tenkning være relevant. Men prosjektets sentrale inspirasjon og referansepunkt er Jonathan Cullers </w:t>
      </w:r>
      <w:r>
        <w:rPr>
          <w:rStyle w:val="IngenB"/>
          <w:i/>
          <w:iCs/>
        </w:rPr>
        <w:t>Theory of the Lyric</w:t>
      </w:r>
      <w:r>
        <w:rPr>
          <w:rStyle w:val="IngenB"/>
          <w:lang w:val="de-DE"/>
        </w:rPr>
        <w:t xml:space="preserve">. Cullers imponerende verk utgjør en kritisk undersøkelse av hele den lyriske tradisjonen i vestlig litteraturhistorie. </w:t>
      </w:r>
      <w:commentRangeStart w:id="67"/>
      <w:r>
        <w:rPr>
          <w:rStyle w:val="IngenB"/>
          <w:i/>
          <w:iCs/>
        </w:rPr>
        <w:t xml:space="preserve">Theory of the Lyric </w:t>
      </w:r>
      <w:r>
        <w:rPr>
          <w:rStyle w:val="IngenB"/>
          <w:lang w:val="de-DE"/>
        </w:rPr>
        <w:t xml:space="preserve">gir meg en bred kontekst å plassere studiet av </w:t>
      </w:r>
      <w:r>
        <w:rPr>
          <w:rStyle w:val="IngenB"/>
          <w:i/>
          <w:iCs/>
        </w:rPr>
        <w:t>Four Quartets</w:t>
      </w:r>
      <w:r>
        <w:rPr>
          <w:rStyle w:val="IngenB"/>
          <w:lang w:val="de-DE"/>
        </w:rPr>
        <w:t xml:space="preserve"> i, samt et teoretisk rammeverk for  å </w:t>
      </w:r>
      <w:commentRangeStart w:id="68"/>
      <w:r>
        <w:rPr>
          <w:rStyle w:val="IngenB"/>
          <w:lang w:val="de-DE"/>
        </w:rPr>
        <w:t xml:space="preserve">gi </w:t>
      </w:r>
      <w:commentRangeEnd w:id="68"/>
      <w:r w:rsidR="004B0AF6">
        <w:rPr>
          <w:rStyle w:val="Merknadsreferanse"/>
          <w:rFonts w:cs="Times New Roman"/>
          <w:color w:val="auto"/>
          <w:lang w:val="en-US" w:eastAsia="en-US"/>
        </w:rPr>
        <w:commentReference w:id="68"/>
      </w:r>
      <w:r>
        <w:rPr>
          <w:rStyle w:val="IngenB"/>
          <w:lang w:val="de-DE"/>
        </w:rPr>
        <w:t>et bedre grep om poesiens mangfoldige vesen</w:t>
      </w:r>
      <w:commentRangeEnd w:id="67"/>
      <w:r w:rsidR="00846266">
        <w:rPr>
          <w:rStyle w:val="Merknadsreferanse"/>
          <w:rFonts w:cs="Times New Roman"/>
          <w:color w:val="auto"/>
          <w:lang w:val="en-US" w:eastAsia="en-US"/>
        </w:rPr>
        <w:commentReference w:id="67"/>
      </w:r>
      <w:r>
        <w:rPr>
          <w:rStyle w:val="IngenB"/>
          <w:lang w:val="de-DE"/>
        </w:rPr>
        <w:t xml:space="preserve">. </w:t>
      </w:r>
    </w:p>
    <w:p w14:paraId="65C0D4B4" w14:textId="77777777" w:rsidR="007328F5" w:rsidRDefault="007328F5">
      <w:pPr>
        <w:pStyle w:val="Brdtekst"/>
        <w:spacing w:line="360" w:lineRule="auto"/>
      </w:pPr>
    </w:p>
    <w:p w14:paraId="31ACF8A6" w14:textId="77777777" w:rsidR="007328F5" w:rsidRDefault="00166802">
      <w:pPr>
        <w:pStyle w:val="Brdtekst"/>
        <w:spacing w:line="360" w:lineRule="auto"/>
      </w:pPr>
      <w:commentRangeStart w:id="69"/>
      <w:r>
        <w:t>C</w:t>
      </w:r>
      <w:commentRangeEnd w:id="69"/>
      <w:r w:rsidR="00BA06BD">
        <w:rPr>
          <w:rStyle w:val="Merknadsreferanse"/>
          <w:rFonts w:cs="Times New Roman"/>
          <w:color w:val="auto"/>
          <w:lang w:val="en-US" w:eastAsia="en-US"/>
        </w:rPr>
        <w:commentReference w:id="69"/>
      </w:r>
      <w:r>
        <w:t xml:space="preserve">ullers prosjekt er å konstruere en teori om lyrikk, bl. a. motivert av en reaksjon på dagens situasjon hvor romanen har hatt nærmest hegemonisk oppmerksomhet innenfor det litteraturvitenskapelige </w:t>
      </w:r>
      <w:commentRangeStart w:id="70"/>
      <w:r>
        <w:t>paradigme</w:t>
      </w:r>
      <w:commentRangeEnd w:id="70"/>
      <w:r w:rsidR="00D15561">
        <w:rPr>
          <w:rStyle w:val="Merknadsreferanse"/>
          <w:rFonts w:cs="Times New Roman"/>
          <w:color w:val="auto"/>
          <w:lang w:val="en-US" w:eastAsia="en-US"/>
        </w:rPr>
        <w:commentReference w:id="70"/>
      </w:r>
      <w:r>
        <w:t xml:space="preserve">. I sin introduksjon skriver han: </w:t>
      </w:r>
    </w:p>
    <w:p w14:paraId="53CBCA6D" w14:textId="77777777" w:rsidR="007328F5" w:rsidRDefault="007328F5">
      <w:pPr>
        <w:pStyle w:val="Brdtekst"/>
        <w:spacing w:line="360" w:lineRule="auto"/>
      </w:pPr>
    </w:p>
    <w:p w14:paraId="4C21946F" w14:textId="77777777" w:rsidR="007328F5" w:rsidRDefault="00166802">
      <w:pPr>
        <w:pStyle w:val="Brdtekst"/>
        <w:spacing w:line="288" w:lineRule="auto"/>
        <w:ind w:left="283" w:right="283"/>
        <w:rPr>
          <w:rStyle w:val="IngenB"/>
          <w:sz w:val="20"/>
          <w:szCs w:val="20"/>
        </w:rPr>
      </w:pPr>
      <w:r>
        <w:rPr>
          <w:rStyle w:val="IngenB"/>
          <w:sz w:val="20"/>
          <w:szCs w:val="20"/>
          <w:lang w:val="de-DE"/>
        </w:rPr>
        <w:t>Lyric was once central to the experience of literature and to literary education, but it has been eclipsed by the novel, perhaps in part because we lack an adequate theory of the lyric. […] From Mikhail Bakhtin, who treated lyric as monological, in contrast with the rich dialogism of the novel, to Roland Barthes, for whom lyric sought to destroy language rather than engage with it […],  important theorists failed to develop a rich theoretical discourse about lyric, or of poetry in general, for that matter. (Culler, 2015, s.3)</w:t>
      </w:r>
    </w:p>
    <w:p w14:paraId="3F484230" w14:textId="77777777" w:rsidR="007328F5" w:rsidRDefault="007328F5">
      <w:pPr>
        <w:pStyle w:val="Brdtekst"/>
        <w:spacing w:line="288" w:lineRule="auto"/>
        <w:ind w:left="283" w:right="283"/>
        <w:rPr>
          <w:sz w:val="20"/>
          <w:szCs w:val="20"/>
        </w:rPr>
      </w:pPr>
    </w:p>
    <w:p w14:paraId="521FF970" w14:textId="77777777" w:rsidR="007328F5" w:rsidRDefault="007328F5">
      <w:pPr>
        <w:pStyle w:val="Brdtekst"/>
        <w:spacing w:line="360" w:lineRule="auto"/>
      </w:pPr>
    </w:p>
    <w:p w14:paraId="2FB11AE6" w14:textId="77777777" w:rsidR="007328F5" w:rsidRDefault="00166802">
      <w:pPr>
        <w:pStyle w:val="Brdtekst"/>
        <w:spacing w:line="360" w:lineRule="auto"/>
      </w:pPr>
      <w:r>
        <w:t xml:space="preserve">Culler er altså ute etter å hente frem igjen og undersøke nærmere sentrale former som gjemmer seg i lyrikkens historiske legeme. Sentralt for mitt prosjekt er noe han identifiserer som lyrikkens ‘enkomiastiske’ og ‘epideiktiske’ diskurser: «discourse of praise </w:t>
      </w:r>
      <w:commentRangeStart w:id="71"/>
      <w:r>
        <w:t>of</w:t>
      </w:r>
      <w:commentRangeEnd w:id="71"/>
      <w:r w:rsidR="00785F10">
        <w:rPr>
          <w:rStyle w:val="Merknadsreferanse"/>
          <w:rFonts w:cs="Times New Roman"/>
          <w:color w:val="auto"/>
          <w:lang w:val="en-US" w:eastAsia="en-US"/>
        </w:rPr>
        <w:commentReference w:id="71"/>
      </w:r>
      <w:r>
        <w:t xml:space="preserve"> blame, articulating values […] Lyric involves a tension between ritualistic and fictional elements» (Culler, 2015, s. 7). </w:t>
      </w:r>
      <w:commentRangeStart w:id="72"/>
      <w:r>
        <w:t>Lyrikk som klage eller som feiring har en sentral relasjon til ulike former for ideastesi.</w:t>
      </w:r>
      <w:commentRangeEnd w:id="72"/>
      <w:r w:rsidR="00785F10">
        <w:rPr>
          <w:rStyle w:val="Merknadsreferanse"/>
          <w:rFonts w:cs="Times New Roman"/>
          <w:color w:val="auto"/>
          <w:lang w:val="en-US" w:eastAsia="en-US"/>
        </w:rPr>
        <w:commentReference w:id="72"/>
      </w:r>
      <w:r>
        <w:t xml:space="preserve"> </w:t>
      </w:r>
    </w:p>
    <w:p w14:paraId="3861C1E5" w14:textId="77777777" w:rsidR="007328F5" w:rsidRDefault="00166802">
      <w:pPr>
        <w:pStyle w:val="Brdtekst"/>
        <w:spacing w:line="360" w:lineRule="auto"/>
        <w:rPr>
          <w:rStyle w:val="IngenA"/>
        </w:rPr>
      </w:pPr>
      <w:r>
        <w:rPr>
          <w:rStyle w:val="IngenA"/>
        </w:rPr>
        <w:tab/>
      </w:r>
    </w:p>
    <w:p w14:paraId="19584DF4" w14:textId="77777777" w:rsidR="007328F5" w:rsidRDefault="007328F5">
      <w:pPr>
        <w:pStyle w:val="Brdtekst"/>
        <w:spacing w:line="360" w:lineRule="auto"/>
      </w:pPr>
    </w:p>
    <w:p w14:paraId="6BB3425C" w14:textId="77777777" w:rsidR="007328F5" w:rsidRDefault="007328F5">
      <w:pPr>
        <w:pStyle w:val="Brdtekst"/>
        <w:spacing w:line="360" w:lineRule="auto"/>
      </w:pPr>
    </w:p>
    <w:p w14:paraId="5705B084" w14:textId="77777777" w:rsidR="007328F5" w:rsidRDefault="007328F5">
      <w:pPr>
        <w:pStyle w:val="Brdtekst"/>
        <w:spacing w:line="360" w:lineRule="auto"/>
        <w:rPr>
          <w:b/>
          <w:bCs/>
          <w:sz w:val="28"/>
          <w:szCs w:val="28"/>
        </w:rPr>
      </w:pPr>
    </w:p>
    <w:p w14:paraId="1051A3C7" w14:textId="77777777" w:rsidR="007328F5" w:rsidRDefault="007328F5">
      <w:pPr>
        <w:pStyle w:val="Brdtekst"/>
        <w:spacing w:line="360" w:lineRule="auto"/>
      </w:pPr>
    </w:p>
    <w:p w14:paraId="2704CB62" w14:textId="77777777" w:rsidR="007328F5" w:rsidRDefault="007328F5">
      <w:pPr>
        <w:pStyle w:val="Brdtekst"/>
        <w:spacing w:line="360" w:lineRule="auto"/>
      </w:pPr>
    </w:p>
    <w:p w14:paraId="7DFB2A04" w14:textId="77777777" w:rsidR="007328F5" w:rsidRDefault="007328F5">
      <w:pPr>
        <w:pStyle w:val="Brdtekst"/>
        <w:spacing w:line="360" w:lineRule="auto"/>
      </w:pPr>
    </w:p>
    <w:p w14:paraId="2787DD3B" w14:textId="77777777" w:rsidR="007328F5" w:rsidRDefault="007328F5">
      <w:pPr>
        <w:pStyle w:val="Brdtekst"/>
        <w:spacing w:line="360" w:lineRule="auto"/>
      </w:pPr>
    </w:p>
    <w:p w14:paraId="223EEAFD" w14:textId="77777777" w:rsidR="007328F5" w:rsidRDefault="007328F5">
      <w:pPr>
        <w:pStyle w:val="Brdtekst"/>
        <w:spacing w:line="360" w:lineRule="auto"/>
      </w:pPr>
    </w:p>
    <w:p w14:paraId="62C9BB7B" w14:textId="77777777" w:rsidR="007328F5" w:rsidRDefault="007328F5">
      <w:pPr>
        <w:pStyle w:val="Brdtekst"/>
        <w:spacing w:line="360" w:lineRule="auto"/>
      </w:pPr>
    </w:p>
    <w:p w14:paraId="702A5A23" w14:textId="77777777" w:rsidR="007328F5" w:rsidRDefault="007328F5">
      <w:pPr>
        <w:pStyle w:val="Brdtekst"/>
        <w:spacing w:line="360" w:lineRule="auto"/>
      </w:pPr>
    </w:p>
    <w:p w14:paraId="23D0E59B" w14:textId="77777777" w:rsidR="007328F5" w:rsidRDefault="007328F5">
      <w:pPr>
        <w:pStyle w:val="Brdtekst"/>
        <w:spacing w:line="360" w:lineRule="auto"/>
      </w:pPr>
    </w:p>
    <w:p w14:paraId="20052C93" w14:textId="77777777" w:rsidR="007328F5" w:rsidRDefault="007328F5">
      <w:pPr>
        <w:pStyle w:val="Brdtekst"/>
        <w:spacing w:line="360" w:lineRule="auto"/>
      </w:pPr>
    </w:p>
    <w:p w14:paraId="018BBEE6" w14:textId="77777777" w:rsidR="007328F5" w:rsidRDefault="007328F5">
      <w:pPr>
        <w:pStyle w:val="Brdtekst"/>
        <w:spacing w:line="360" w:lineRule="auto"/>
      </w:pPr>
    </w:p>
    <w:p w14:paraId="69273992" w14:textId="77777777" w:rsidR="007328F5" w:rsidRDefault="007328F5">
      <w:pPr>
        <w:pStyle w:val="Brdtekst"/>
        <w:spacing w:line="360" w:lineRule="auto"/>
      </w:pPr>
    </w:p>
    <w:p w14:paraId="20D882D7" w14:textId="77777777" w:rsidR="007328F5" w:rsidRDefault="00166802">
      <w:pPr>
        <w:pStyle w:val="Standard"/>
        <w:spacing w:line="360" w:lineRule="auto"/>
        <w:jc w:val="both"/>
        <w:rPr>
          <w:rStyle w:val="IngenB"/>
          <w:rFonts w:ascii="Times New Roman" w:eastAsia="Times New Roman" w:hAnsi="Times New Roman" w:cs="Times New Roman"/>
          <w:b/>
          <w:bCs/>
          <w:color w:val="3F3F3F"/>
          <w:sz w:val="32"/>
          <w:szCs w:val="32"/>
          <w:u w:color="3F3F3F"/>
        </w:rPr>
      </w:pPr>
      <w:r>
        <w:rPr>
          <w:rStyle w:val="IngenB"/>
          <w:rFonts w:ascii="Times New Roman" w:hAnsi="Times New Roman"/>
          <w:b/>
          <w:bCs/>
          <w:color w:val="3F3F3F"/>
          <w:sz w:val="32"/>
          <w:szCs w:val="32"/>
          <w:u w:color="3F3F3F"/>
          <w:lang w:val="de-DE"/>
        </w:rPr>
        <w:t>Kilder</w:t>
      </w:r>
    </w:p>
    <w:p w14:paraId="2D202728" w14:textId="77777777" w:rsidR="007328F5" w:rsidRDefault="007328F5">
      <w:pPr>
        <w:pStyle w:val="Standard"/>
        <w:spacing w:line="360" w:lineRule="auto"/>
        <w:jc w:val="both"/>
        <w:rPr>
          <w:rStyle w:val="IngenB"/>
          <w:rFonts w:ascii="Times New Roman" w:eastAsia="Times New Roman" w:hAnsi="Times New Roman" w:cs="Times New Roman"/>
          <w:b/>
          <w:bCs/>
          <w:color w:val="3F3F3F"/>
          <w:sz w:val="32"/>
          <w:szCs w:val="32"/>
          <w:u w:color="3F3F3F"/>
        </w:rPr>
      </w:pPr>
    </w:p>
    <w:p w14:paraId="458AF416" w14:textId="77777777" w:rsidR="007328F5" w:rsidRDefault="007328F5">
      <w:pPr>
        <w:pStyle w:val="Standard"/>
        <w:spacing w:line="360" w:lineRule="auto"/>
        <w:jc w:val="both"/>
        <w:rPr>
          <w:rStyle w:val="IngenB"/>
          <w:b/>
          <w:bCs/>
          <w:color w:val="3F3F3F"/>
          <w:sz w:val="32"/>
          <w:szCs w:val="32"/>
          <w:u w:color="3F3F3F"/>
        </w:rPr>
      </w:pPr>
    </w:p>
    <w:p w14:paraId="7EC2BF90" w14:textId="77777777" w:rsidR="007328F5" w:rsidRDefault="00166802">
      <w:pPr>
        <w:pStyle w:val="Standard"/>
        <w:spacing w:line="360" w:lineRule="auto"/>
        <w:jc w:val="both"/>
        <w:rPr>
          <w:rStyle w:val="IngenB"/>
          <w:rFonts w:ascii="Times New Roman" w:eastAsia="Times New Roman" w:hAnsi="Times New Roman" w:cs="Times New Roman"/>
          <w:color w:val="3F3F3F"/>
          <w:sz w:val="24"/>
          <w:szCs w:val="24"/>
          <w:u w:color="3F3F3F"/>
        </w:rPr>
      </w:pPr>
      <w:r>
        <w:rPr>
          <w:rStyle w:val="IngenB"/>
          <w:rFonts w:ascii="Times New Roman" w:hAnsi="Times New Roman"/>
          <w:color w:val="3F3F3F"/>
          <w:sz w:val="24"/>
          <w:szCs w:val="24"/>
          <w:u w:color="3F3F3F"/>
          <w:lang w:val="de-DE"/>
        </w:rPr>
        <w:t>B</w:t>
      </w:r>
      <w:r>
        <w:rPr>
          <w:rStyle w:val="IngenB"/>
          <w:rFonts w:ascii="Times New Roman" w:hAnsi="Times New Roman"/>
          <w:color w:val="3F3F3F"/>
          <w:sz w:val="24"/>
          <w:szCs w:val="24"/>
          <w:u w:color="3F3F3F"/>
        </w:rPr>
        <w:t>øker:</w:t>
      </w:r>
    </w:p>
    <w:p w14:paraId="103BF3C6" w14:textId="77777777" w:rsidR="007328F5" w:rsidRDefault="007328F5">
      <w:pPr>
        <w:pStyle w:val="Standard"/>
        <w:spacing w:line="360" w:lineRule="auto"/>
        <w:jc w:val="both"/>
        <w:rPr>
          <w:rStyle w:val="IngenB"/>
          <w:rFonts w:ascii="Times New Roman" w:eastAsia="Times New Roman" w:hAnsi="Times New Roman" w:cs="Times New Roman"/>
          <w:color w:val="3F3F3F"/>
          <w:sz w:val="24"/>
          <w:szCs w:val="24"/>
          <w:u w:color="3F3F3F"/>
        </w:rPr>
      </w:pPr>
    </w:p>
    <w:p w14:paraId="67039B2A" w14:textId="77777777" w:rsidR="007328F5" w:rsidRDefault="00166802">
      <w:pPr>
        <w:pStyle w:val="Standard"/>
        <w:spacing w:line="360" w:lineRule="auto"/>
        <w:jc w:val="both"/>
        <w:rPr>
          <w:rStyle w:val="IngenB"/>
          <w:rFonts w:ascii="Times New Roman" w:eastAsia="Times New Roman" w:hAnsi="Times New Roman" w:cs="Times New Roman"/>
          <w:color w:val="3F3F3F"/>
          <w:sz w:val="24"/>
          <w:szCs w:val="24"/>
          <w:u w:color="3F3F3F"/>
        </w:rPr>
      </w:pPr>
      <w:r>
        <w:rPr>
          <w:rStyle w:val="IngenB"/>
          <w:rFonts w:ascii="Times New Roman" w:hAnsi="Times New Roman"/>
          <w:color w:val="3F3F3F"/>
          <w:sz w:val="24"/>
          <w:szCs w:val="24"/>
          <w:u w:color="3F3F3F"/>
          <w:lang w:val="de-DE"/>
        </w:rPr>
        <w:t xml:space="preserve">Bergsten S. (1960) </w:t>
      </w:r>
      <w:r>
        <w:rPr>
          <w:rStyle w:val="IngenB"/>
          <w:rFonts w:ascii="Times New Roman" w:hAnsi="Times New Roman"/>
          <w:i/>
          <w:iCs/>
          <w:color w:val="3F3F3F"/>
          <w:sz w:val="24"/>
          <w:szCs w:val="24"/>
          <w:u w:color="3F3F3F"/>
          <w:lang w:val="de-DE"/>
        </w:rPr>
        <w:t xml:space="preserve">Time and Eternity: a Study in the Structure and Symbolism of T. S. Eliot’s Four </w:t>
      </w:r>
      <w:r>
        <w:rPr>
          <w:rStyle w:val="IngenB"/>
          <w:rFonts w:ascii="Times New Roman" w:hAnsi="Times New Roman"/>
          <w:i/>
          <w:iCs/>
          <w:color w:val="3F3F3F"/>
          <w:sz w:val="24"/>
          <w:szCs w:val="24"/>
          <w:u w:color="3F3F3F"/>
          <w:lang w:val="de-DE"/>
        </w:rPr>
        <w:tab/>
        <w:t xml:space="preserve">Quartets. </w:t>
      </w:r>
      <w:r>
        <w:rPr>
          <w:rStyle w:val="IngenB"/>
          <w:rFonts w:ascii="Times New Roman" w:hAnsi="Times New Roman"/>
          <w:color w:val="3F3F3F"/>
          <w:sz w:val="24"/>
          <w:szCs w:val="24"/>
          <w:u w:color="3F3F3F"/>
          <w:lang w:val="sv-SE"/>
        </w:rPr>
        <w:t>Stockholm: Svenska Bokfö</w:t>
      </w:r>
      <w:r>
        <w:rPr>
          <w:rStyle w:val="IngenB"/>
          <w:rFonts w:ascii="Times New Roman" w:hAnsi="Times New Roman"/>
          <w:color w:val="3F3F3F"/>
          <w:sz w:val="24"/>
          <w:szCs w:val="24"/>
          <w:u w:color="3F3F3F"/>
          <w:lang w:val="de-DE"/>
        </w:rPr>
        <w:t xml:space="preserve">rlaget. </w:t>
      </w:r>
    </w:p>
    <w:p w14:paraId="106488DB" w14:textId="77777777" w:rsidR="007328F5" w:rsidRDefault="00166802">
      <w:pPr>
        <w:pStyle w:val="Standard"/>
        <w:spacing w:line="360" w:lineRule="auto"/>
        <w:jc w:val="both"/>
        <w:rPr>
          <w:rStyle w:val="IngenB"/>
          <w:rFonts w:ascii="Times New Roman" w:eastAsia="Times New Roman" w:hAnsi="Times New Roman" w:cs="Times New Roman"/>
          <w:color w:val="3F3F3F"/>
          <w:sz w:val="24"/>
          <w:szCs w:val="24"/>
          <w:u w:color="3F3F3F"/>
          <w:lang w:val="en-US"/>
        </w:rPr>
      </w:pPr>
      <w:r>
        <w:rPr>
          <w:rStyle w:val="IngenB"/>
          <w:rFonts w:ascii="Times New Roman" w:hAnsi="Times New Roman"/>
          <w:color w:val="3F3F3F"/>
          <w:sz w:val="24"/>
          <w:szCs w:val="24"/>
          <w:u w:color="3F3F3F"/>
          <w:lang w:val="en-US"/>
        </w:rPr>
        <w:t xml:space="preserve">Desmond W. (1992) </w:t>
      </w:r>
      <w:r>
        <w:rPr>
          <w:rStyle w:val="IngenB"/>
          <w:rFonts w:ascii="Times New Roman" w:hAnsi="Times New Roman"/>
          <w:i/>
          <w:iCs/>
          <w:color w:val="3F3F3F"/>
          <w:sz w:val="24"/>
          <w:szCs w:val="24"/>
          <w:u w:color="3F3F3F"/>
          <w:lang w:val="en-US"/>
        </w:rPr>
        <w:t xml:space="preserve">Beyond Hegel and Dialectic: Speculation, Cult, and Comedy. </w:t>
      </w:r>
      <w:r>
        <w:rPr>
          <w:rStyle w:val="IngenB"/>
          <w:rFonts w:ascii="Times New Roman" w:hAnsi="Times New Roman"/>
          <w:color w:val="3F3F3F"/>
          <w:sz w:val="24"/>
          <w:szCs w:val="24"/>
          <w:u w:color="3F3F3F"/>
          <w:lang w:val="en-US"/>
        </w:rPr>
        <w:t xml:space="preserve">US: State </w:t>
      </w:r>
      <w:r>
        <w:rPr>
          <w:rStyle w:val="IngenB"/>
          <w:rFonts w:ascii="Times New Roman" w:hAnsi="Times New Roman"/>
          <w:color w:val="3F3F3F"/>
          <w:sz w:val="24"/>
          <w:szCs w:val="24"/>
          <w:u w:color="3F3F3F"/>
          <w:lang w:val="en-US"/>
        </w:rPr>
        <w:tab/>
      </w:r>
      <w:r>
        <w:rPr>
          <w:rStyle w:val="IngenB"/>
          <w:rFonts w:ascii="Times New Roman" w:hAnsi="Times New Roman"/>
          <w:color w:val="3F3F3F"/>
          <w:sz w:val="24"/>
          <w:szCs w:val="24"/>
          <w:u w:color="3F3F3F"/>
          <w:lang w:val="en-US"/>
        </w:rPr>
        <w:tab/>
        <w:t>University of New York Press.</w:t>
      </w:r>
    </w:p>
    <w:p w14:paraId="7BE2F0ED" w14:textId="77777777" w:rsidR="007328F5" w:rsidRDefault="00166802">
      <w:pPr>
        <w:pStyle w:val="Standard"/>
        <w:spacing w:line="360" w:lineRule="auto"/>
        <w:jc w:val="both"/>
        <w:rPr>
          <w:rStyle w:val="IngenB"/>
          <w:rFonts w:ascii="Times New Roman" w:eastAsia="Times New Roman" w:hAnsi="Times New Roman" w:cs="Times New Roman"/>
          <w:color w:val="3F3F3F"/>
          <w:sz w:val="24"/>
          <w:szCs w:val="24"/>
          <w:u w:color="3F3F3F"/>
          <w:lang w:val="en-US"/>
        </w:rPr>
      </w:pPr>
      <w:r>
        <w:rPr>
          <w:rStyle w:val="IngenB"/>
          <w:rFonts w:ascii="Times New Roman" w:hAnsi="Times New Roman"/>
          <w:color w:val="3F3F3F"/>
          <w:sz w:val="24"/>
          <w:szCs w:val="24"/>
          <w:u w:color="3F3F3F"/>
          <w:lang w:val="en-US"/>
        </w:rPr>
        <w:t xml:space="preserve">Eliot T. S. (2001) </w:t>
      </w:r>
      <w:r>
        <w:rPr>
          <w:rStyle w:val="IngenB"/>
          <w:rFonts w:ascii="Times New Roman" w:hAnsi="Times New Roman"/>
          <w:i/>
          <w:iCs/>
          <w:color w:val="3F3F3F"/>
          <w:sz w:val="24"/>
          <w:szCs w:val="24"/>
          <w:u w:color="3F3F3F"/>
          <w:lang w:val="en-US"/>
        </w:rPr>
        <w:t xml:space="preserve">Four Quartets. </w:t>
      </w:r>
      <w:r>
        <w:rPr>
          <w:rStyle w:val="IngenB"/>
          <w:rFonts w:ascii="Times New Roman" w:hAnsi="Times New Roman"/>
          <w:color w:val="3F3F3F"/>
          <w:sz w:val="24"/>
          <w:szCs w:val="24"/>
          <w:u w:color="3F3F3F"/>
          <w:lang w:val="en-US"/>
        </w:rPr>
        <w:t>UK: Faber and Faber Limited.</w:t>
      </w:r>
    </w:p>
    <w:p w14:paraId="4C41BD37" w14:textId="77777777" w:rsidR="007328F5" w:rsidRDefault="00166802">
      <w:pPr>
        <w:pStyle w:val="Standard"/>
        <w:spacing w:line="360" w:lineRule="auto"/>
        <w:jc w:val="both"/>
        <w:rPr>
          <w:rStyle w:val="IngenB"/>
          <w:rFonts w:ascii="Times New Roman" w:eastAsia="Times New Roman" w:hAnsi="Times New Roman" w:cs="Times New Roman"/>
          <w:color w:val="3F3F3F"/>
          <w:sz w:val="24"/>
          <w:szCs w:val="24"/>
          <w:u w:color="3F3F3F"/>
          <w:lang w:val="en-US"/>
        </w:rPr>
      </w:pPr>
      <w:r>
        <w:rPr>
          <w:rStyle w:val="IngenB"/>
          <w:rFonts w:ascii="Times New Roman" w:hAnsi="Times New Roman"/>
          <w:color w:val="3F3F3F"/>
          <w:sz w:val="24"/>
          <w:szCs w:val="24"/>
          <w:u w:color="3F3F3F"/>
          <w:lang w:val="en-US"/>
        </w:rPr>
        <w:t xml:space="preserve">Hanby M. (2013) </w:t>
      </w:r>
      <w:r>
        <w:rPr>
          <w:rStyle w:val="IngenB"/>
          <w:rFonts w:ascii="Times New Roman" w:hAnsi="Times New Roman"/>
          <w:i/>
          <w:iCs/>
          <w:color w:val="3F3F3F"/>
          <w:sz w:val="24"/>
          <w:szCs w:val="24"/>
          <w:u w:color="3F3F3F"/>
          <w:lang w:val="en-US"/>
        </w:rPr>
        <w:t xml:space="preserve">No God, no Science? Theology, Cosmology, Biology. </w:t>
      </w:r>
      <w:r>
        <w:rPr>
          <w:rStyle w:val="IngenB"/>
          <w:rFonts w:ascii="Times New Roman" w:hAnsi="Times New Roman"/>
          <w:color w:val="3F3F3F"/>
          <w:sz w:val="24"/>
          <w:szCs w:val="24"/>
          <w:u w:color="3F3F3F"/>
          <w:lang w:val="en-US"/>
        </w:rPr>
        <w:t xml:space="preserve">UK: Blackwell Publishing. </w:t>
      </w:r>
    </w:p>
    <w:p w14:paraId="1104D068" w14:textId="77777777" w:rsidR="007328F5" w:rsidRDefault="00166802">
      <w:pPr>
        <w:pStyle w:val="Standard"/>
        <w:spacing w:line="360" w:lineRule="auto"/>
        <w:jc w:val="both"/>
        <w:rPr>
          <w:rStyle w:val="IngenB"/>
          <w:rFonts w:ascii="Times New Roman" w:eastAsia="Times New Roman" w:hAnsi="Times New Roman" w:cs="Times New Roman"/>
          <w:color w:val="3F3F3F"/>
          <w:sz w:val="24"/>
          <w:szCs w:val="24"/>
          <w:u w:color="3F3F3F"/>
          <w:lang w:val="en-US"/>
        </w:rPr>
      </w:pPr>
      <w:r>
        <w:rPr>
          <w:rStyle w:val="IngenB"/>
          <w:rFonts w:ascii="Times New Roman" w:hAnsi="Times New Roman"/>
          <w:color w:val="3F3F3F"/>
          <w:sz w:val="24"/>
          <w:szCs w:val="24"/>
          <w:u w:color="3F3F3F"/>
          <w:lang w:val="en-US"/>
        </w:rPr>
        <w:t xml:space="preserve">Hösle V. (2017) </w:t>
      </w:r>
      <w:r>
        <w:rPr>
          <w:rStyle w:val="IngenB"/>
          <w:rFonts w:ascii="Times New Roman" w:hAnsi="Times New Roman"/>
          <w:i/>
          <w:iCs/>
          <w:color w:val="3F3F3F"/>
          <w:sz w:val="24"/>
          <w:szCs w:val="24"/>
          <w:u w:color="3F3F3F"/>
          <w:lang w:val="en-US"/>
        </w:rPr>
        <w:t xml:space="preserve">A Short History of German Philosophy. </w:t>
      </w:r>
      <w:r>
        <w:rPr>
          <w:rStyle w:val="IngenB"/>
          <w:rFonts w:ascii="Times New Roman" w:hAnsi="Times New Roman"/>
          <w:color w:val="3F3F3F"/>
          <w:sz w:val="24"/>
          <w:szCs w:val="24"/>
          <w:u w:color="3F3F3F"/>
          <w:lang w:val="en-US"/>
        </w:rPr>
        <w:t>UK: Princeton University Press.</w:t>
      </w:r>
    </w:p>
    <w:p w14:paraId="00BBEF11" w14:textId="77777777" w:rsidR="007328F5" w:rsidRDefault="00166802">
      <w:pPr>
        <w:pStyle w:val="Standard"/>
        <w:spacing w:line="360" w:lineRule="auto"/>
        <w:jc w:val="both"/>
        <w:rPr>
          <w:rStyle w:val="IngenB"/>
          <w:rFonts w:ascii="Times New Roman" w:eastAsia="Times New Roman" w:hAnsi="Times New Roman" w:cs="Times New Roman"/>
          <w:color w:val="3F3F3F"/>
          <w:sz w:val="24"/>
          <w:szCs w:val="24"/>
          <w:u w:color="3F3F3F"/>
        </w:rPr>
      </w:pPr>
      <w:r>
        <w:rPr>
          <w:rStyle w:val="IngenB"/>
          <w:rFonts w:ascii="Times New Roman" w:eastAsia="Times New Roman" w:hAnsi="Times New Roman" w:cs="Times New Roman"/>
          <w:color w:val="3F3F3F"/>
          <w:sz w:val="24"/>
          <w:szCs w:val="24"/>
          <w:u w:color="3F3F3F"/>
          <w:lang w:val="en-US"/>
        </w:rPr>
        <w:tab/>
        <w:t xml:space="preserve">(1998) </w:t>
      </w:r>
      <w:r>
        <w:rPr>
          <w:rStyle w:val="IngenB"/>
          <w:rFonts w:ascii="Times New Roman" w:hAnsi="Times New Roman"/>
          <w:i/>
          <w:iCs/>
          <w:color w:val="3F3F3F"/>
          <w:sz w:val="24"/>
          <w:szCs w:val="24"/>
          <w:u w:color="3F3F3F"/>
          <w:lang w:val="en-US"/>
        </w:rPr>
        <w:t xml:space="preserve">Objective Idealism, Ethics, and Politics. </w:t>
      </w:r>
      <w:r>
        <w:rPr>
          <w:rStyle w:val="IngenB"/>
          <w:rFonts w:ascii="Times New Roman" w:hAnsi="Times New Roman"/>
          <w:color w:val="3F3F3F"/>
          <w:sz w:val="24"/>
          <w:szCs w:val="24"/>
          <w:u w:color="3F3F3F"/>
          <w:lang w:val="de-DE"/>
        </w:rPr>
        <w:t>US: St. Augustine’</w:t>
      </w:r>
      <w:r>
        <w:rPr>
          <w:rStyle w:val="IngenB"/>
          <w:rFonts w:ascii="Times New Roman" w:hAnsi="Times New Roman"/>
          <w:color w:val="3F3F3F"/>
          <w:sz w:val="24"/>
          <w:szCs w:val="24"/>
          <w:u w:color="3F3F3F"/>
          <w:lang w:val="pt-PT"/>
        </w:rPr>
        <w:t>s Press.</w:t>
      </w:r>
    </w:p>
    <w:p w14:paraId="44CF0504" w14:textId="77777777" w:rsidR="007328F5" w:rsidRDefault="00166802">
      <w:pPr>
        <w:pStyle w:val="Standard"/>
        <w:spacing w:line="360" w:lineRule="auto"/>
        <w:jc w:val="both"/>
        <w:rPr>
          <w:rStyle w:val="IngenB"/>
          <w:rFonts w:ascii="Times New Roman" w:eastAsia="Times New Roman" w:hAnsi="Times New Roman" w:cs="Times New Roman"/>
          <w:color w:val="3F3F3F"/>
          <w:sz w:val="24"/>
          <w:szCs w:val="24"/>
          <w:u w:color="3F3F3F"/>
          <w:lang w:val="en-US"/>
        </w:rPr>
      </w:pPr>
      <w:r>
        <w:rPr>
          <w:rStyle w:val="IngenB"/>
          <w:rFonts w:ascii="Times New Roman" w:hAnsi="Times New Roman"/>
          <w:color w:val="3F3F3F"/>
          <w:sz w:val="24"/>
          <w:szCs w:val="24"/>
          <w:u w:color="3F3F3F"/>
          <w:lang w:val="en-US"/>
        </w:rPr>
        <w:t xml:space="preserve">Williams J. (2013) </w:t>
      </w:r>
      <w:r>
        <w:rPr>
          <w:rStyle w:val="IngenB"/>
          <w:rFonts w:ascii="Times New Roman" w:hAnsi="Times New Roman"/>
          <w:i/>
          <w:iCs/>
          <w:color w:val="3F3F3F"/>
          <w:sz w:val="24"/>
          <w:szCs w:val="24"/>
          <w:u w:color="3F3F3F"/>
          <w:lang w:val="en-US"/>
        </w:rPr>
        <w:t xml:space="preserve">Gilles Deleuze’s Difference and Repetition: A Critical Introduction and Guide. </w:t>
      </w:r>
      <w:r>
        <w:rPr>
          <w:rStyle w:val="IngenB"/>
          <w:rFonts w:ascii="Times New Roman" w:hAnsi="Times New Roman"/>
          <w:i/>
          <w:iCs/>
          <w:color w:val="3F3F3F"/>
          <w:sz w:val="24"/>
          <w:szCs w:val="24"/>
          <w:u w:color="3F3F3F"/>
          <w:lang w:val="en-US"/>
        </w:rPr>
        <w:tab/>
      </w:r>
      <w:r>
        <w:rPr>
          <w:rStyle w:val="IngenB"/>
          <w:rFonts w:ascii="Times New Roman" w:hAnsi="Times New Roman"/>
          <w:color w:val="3F3F3F"/>
          <w:sz w:val="24"/>
          <w:szCs w:val="24"/>
          <w:u w:color="3F3F3F"/>
          <w:lang w:val="en-US"/>
        </w:rPr>
        <w:t xml:space="preserve">UK: Edinburgh University Press. </w:t>
      </w:r>
    </w:p>
    <w:p w14:paraId="550039E1" w14:textId="77777777" w:rsidR="007328F5" w:rsidRDefault="007328F5">
      <w:pPr>
        <w:pStyle w:val="Brdtekst"/>
        <w:spacing w:line="360" w:lineRule="auto"/>
        <w:rPr>
          <w:rStyle w:val="IngenB"/>
          <w:color w:val="3F3F3F"/>
          <w:u w:color="3F3F3F"/>
          <w:lang w:val="en-US"/>
        </w:rPr>
      </w:pPr>
    </w:p>
    <w:p w14:paraId="04B9405D" w14:textId="77777777" w:rsidR="007328F5" w:rsidRDefault="00166802">
      <w:pPr>
        <w:pStyle w:val="Brdtekst"/>
        <w:spacing w:line="360" w:lineRule="auto"/>
        <w:rPr>
          <w:rStyle w:val="IngenB"/>
          <w:color w:val="3F3F3F"/>
          <w:u w:color="3F3F3F"/>
          <w:lang w:val="en-US"/>
        </w:rPr>
      </w:pPr>
      <w:r>
        <w:rPr>
          <w:rStyle w:val="IngenB"/>
          <w:color w:val="3F3F3F"/>
          <w:u w:color="3F3F3F"/>
          <w:lang w:val="en-US"/>
        </w:rPr>
        <w:t>…</w:t>
      </w:r>
    </w:p>
    <w:p w14:paraId="51E6D82C" w14:textId="77777777" w:rsidR="007328F5" w:rsidRDefault="007328F5">
      <w:pPr>
        <w:pStyle w:val="Brdtekst"/>
        <w:spacing w:line="360" w:lineRule="auto"/>
        <w:rPr>
          <w:lang w:val="en-US"/>
        </w:rPr>
      </w:pPr>
    </w:p>
    <w:p w14:paraId="1FFFE627" w14:textId="77777777" w:rsidR="007328F5" w:rsidRDefault="00166802">
      <w:pPr>
        <w:pStyle w:val="Standard"/>
        <w:spacing w:line="360" w:lineRule="auto"/>
        <w:jc w:val="both"/>
        <w:rPr>
          <w:rStyle w:val="IngenB"/>
          <w:rFonts w:ascii="Times New Roman" w:eastAsia="Times New Roman" w:hAnsi="Times New Roman" w:cs="Times New Roman"/>
          <w:color w:val="3F3F3F"/>
          <w:sz w:val="24"/>
          <w:szCs w:val="24"/>
          <w:u w:color="3F3F3F"/>
          <w:lang w:val="en-US"/>
        </w:rPr>
      </w:pPr>
      <w:r>
        <w:rPr>
          <w:rStyle w:val="IngenB"/>
          <w:rFonts w:ascii="Times New Roman" w:hAnsi="Times New Roman"/>
          <w:color w:val="3F3F3F"/>
          <w:sz w:val="24"/>
          <w:szCs w:val="24"/>
          <w:u w:color="3F3F3F"/>
          <w:lang w:val="en-US"/>
        </w:rPr>
        <w:t>Youtube:</w:t>
      </w:r>
    </w:p>
    <w:p w14:paraId="372D3BA9" w14:textId="77777777" w:rsidR="007328F5" w:rsidRDefault="007328F5">
      <w:pPr>
        <w:pStyle w:val="Standard"/>
        <w:spacing w:line="360" w:lineRule="auto"/>
        <w:jc w:val="both"/>
        <w:rPr>
          <w:rStyle w:val="IngenB"/>
          <w:rFonts w:ascii="Times New Roman" w:eastAsia="Times New Roman" w:hAnsi="Times New Roman" w:cs="Times New Roman"/>
          <w:color w:val="3F3F3F"/>
          <w:sz w:val="24"/>
          <w:szCs w:val="24"/>
          <w:u w:color="3F3F3F"/>
          <w:lang w:val="en-US"/>
        </w:rPr>
      </w:pPr>
    </w:p>
    <w:p w14:paraId="5D56A5E6" w14:textId="77777777" w:rsidR="007328F5" w:rsidRDefault="00166802">
      <w:pPr>
        <w:pStyle w:val="Standard"/>
        <w:spacing w:line="360" w:lineRule="auto"/>
        <w:jc w:val="both"/>
      </w:pPr>
      <w:r>
        <w:rPr>
          <w:rStyle w:val="IngenB"/>
          <w:rFonts w:ascii="Times New Roman" w:hAnsi="Times New Roman"/>
          <w:color w:val="3F3F3F"/>
          <w:sz w:val="24"/>
          <w:szCs w:val="24"/>
          <w:u w:color="3F3F3F"/>
          <w:lang w:val="en-US"/>
        </w:rPr>
        <w:t xml:space="preserve">Nikolić D. (2014) </w:t>
      </w:r>
      <w:r>
        <w:rPr>
          <w:rStyle w:val="IngenB"/>
          <w:rFonts w:ascii="Times New Roman" w:hAnsi="Times New Roman"/>
          <w:i/>
          <w:iCs/>
          <w:color w:val="3F3F3F"/>
          <w:sz w:val="24"/>
          <w:szCs w:val="24"/>
          <w:u w:color="3F3F3F"/>
          <w:lang w:val="en-US"/>
        </w:rPr>
        <w:t xml:space="preserve">Ideasthesia: How do ideas feel? - Danko Nikolić. </w:t>
      </w:r>
      <w:r>
        <w:rPr>
          <w:rStyle w:val="IngenB"/>
          <w:rFonts w:ascii="Times New Roman" w:hAnsi="Times New Roman"/>
          <w:color w:val="3F3F3F"/>
          <w:sz w:val="24"/>
          <w:szCs w:val="24"/>
          <w:u w:color="3F3F3F"/>
          <w:lang w:val="de-DE"/>
        </w:rPr>
        <w:t>Youtube [Internett], 6. november. Tilgjengelig fra: &lt;</w:t>
      </w:r>
      <w:hyperlink r:id="rId8" w:history="1">
        <w:r>
          <w:rPr>
            <w:rStyle w:val="Hyperlink0"/>
            <w:rFonts w:eastAsia="Arial Unicode MS"/>
          </w:rPr>
          <w:t>https://www.youtube.com/watch?v=GIF2tssedLI</w:t>
        </w:r>
      </w:hyperlink>
      <w:r>
        <w:rPr>
          <w:rStyle w:val="IngenB"/>
          <w:rFonts w:ascii="Times New Roman" w:hAnsi="Times New Roman"/>
          <w:color w:val="3F3F3F"/>
          <w:sz w:val="24"/>
          <w:szCs w:val="24"/>
          <w:u w:color="3F3F3F"/>
          <w:lang w:val="de-DE"/>
        </w:rPr>
        <w:t>&gt; [sett 13. oktober]</w:t>
      </w:r>
    </w:p>
    <w:sectPr w:rsidR="007328F5">
      <w:headerReference w:type="default" r:id="rId9"/>
      <w:footerReference w:type="default" r:id="rId10"/>
      <w:pgSz w:w="11900" w:h="16840"/>
      <w:pgMar w:top="1134" w:right="1134" w:bottom="1134" w:left="1134" w:header="709" w:footer="850"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10-29T22:24:00Z" w:initials="LS">
    <w:p w14:paraId="00DFA88A" w14:textId="21DC39CC" w:rsidR="00BA06BD" w:rsidRDefault="00BA06BD">
      <w:pPr>
        <w:pStyle w:val="Merknadstekst"/>
      </w:pPr>
      <w:r>
        <w:rPr>
          <w:rStyle w:val="Merknadsreferanse"/>
        </w:rPr>
        <w:annotationRef/>
      </w:r>
      <w:r>
        <w:t xml:space="preserve">Viktigst nå: Se kritisk igjennom og endre rekkefølgen på innføringen av Pb-komponentene til en utforskningsmessig mer logisk sammenhengende fremstilling.  – Pb’en har fremdeles tidvis et noe for deduktivt preg (at mest mulig skal være avklart og ligge fast før du kommer til pres. av det lit. Materialet ditt (FQ)). Prs. av Mat først, deretter Pst’er reist overfor det, vil være mer loh´gisk, og mer “ydmykt” overfor Mat., som alltid kan tenkes å yte mostand mot det som ligger for fast som forhåndsbestemt. – </w:t>
      </w:r>
      <w:r w:rsidR="006116EB">
        <w:t xml:space="preserve">Jeg har en mer og mer bestemt fornemmelse av at du mangler en kort, men veldig viktig angivelse av hva som er </w:t>
      </w:r>
      <w:r w:rsidR="006116EB" w:rsidRPr="006116EB">
        <w:rPr>
          <w:u w:val="single"/>
        </w:rPr>
        <w:t>Emnet</w:t>
      </w:r>
      <w:r w:rsidR="006116EB">
        <w:t xml:space="preserve"> for masteroppgaven din. Tenk litt på hvilket </w:t>
      </w:r>
      <w:bookmarkStart w:id="1" w:name="_GoBack"/>
      <w:r w:rsidR="006116EB" w:rsidRPr="006116EB">
        <w:rPr>
          <w:u w:val="single"/>
        </w:rPr>
        <w:t>Emne</w:t>
      </w:r>
      <w:r w:rsidR="006116EB">
        <w:t xml:space="preserve"> </w:t>
      </w:r>
      <w:bookmarkEnd w:id="1"/>
      <w:r w:rsidR="006116EB">
        <w:t xml:space="preserve">du utvikler prosjektet innenfor: Det tror jeg kan løse en del av de problemene jeg kommenterer her. </w:t>
      </w:r>
      <w:r>
        <w:t>Detalj-komm. til dette finner du i enkeltbobler.</w:t>
      </w:r>
    </w:p>
  </w:comment>
  <w:comment w:id="2" w:author="Lars Sætre" w:date="2018-10-29T19:26:00Z" w:initials="LS">
    <w:p w14:paraId="60274AC9" w14:textId="77777777" w:rsidR="00BA06BD" w:rsidRDefault="00BA06BD">
      <w:pPr>
        <w:pStyle w:val="Merknadstekst"/>
      </w:pPr>
      <w:r>
        <w:rPr>
          <w:rStyle w:val="Merknadsreferanse"/>
        </w:rPr>
        <w:annotationRef/>
      </w:r>
      <w:r>
        <w:t>Kursiv</w:t>
      </w:r>
    </w:p>
  </w:comment>
  <w:comment w:id="3" w:author="Lars Sætre" w:date="2018-10-29T21:27:00Z" w:initials="LS">
    <w:p w14:paraId="7EFE53C9" w14:textId="45D3D9DA" w:rsidR="00BA06BD" w:rsidRDefault="00BA06BD">
      <w:pPr>
        <w:pStyle w:val="Merknadstekst"/>
      </w:pPr>
      <w:r>
        <w:rPr>
          <w:rStyle w:val="Merknadsreferanse"/>
        </w:rPr>
        <w:annotationRef/>
      </w:r>
      <w:r>
        <w:t>Hvorfor nevner du kun begrepene som FQ setter i sving? Et litterært verk er like mye en destabilisering av begreper, og nærmer seg å avgi “rene”, før-språklige, begrepsløsrevne sanseinntrykk?</w:t>
      </w:r>
    </w:p>
  </w:comment>
  <w:comment w:id="4" w:author="Lars Sætre" w:date="2018-10-29T19:37:00Z" w:initials="LS">
    <w:p w14:paraId="5A68CB5D" w14:textId="1045B996" w:rsidR="00BA06BD" w:rsidRDefault="00BA06BD">
      <w:pPr>
        <w:pStyle w:val="Merknadstekst"/>
      </w:pPr>
      <w:r>
        <w:rPr>
          <w:rStyle w:val="Merknadsreferanse"/>
        </w:rPr>
        <w:annotationRef/>
      </w:r>
      <w:r>
        <w:t>Her substituerer du diktverkets begreps-avgivelse med dets idé-avgivelse. Er dét en glidning i din egen begrepsanvendelse? Og igjen – hvor er diktverkets øvrige kompleks av sanseutfordrende språkgrep, motiver, bildespråk, osv.?</w:t>
      </w:r>
    </w:p>
  </w:comment>
  <w:comment w:id="5" w:author="Lars Sætre" w:date="2018-10-29T19:42:00Z" w:initials="LS">
    <w:p w14:paraId="5E1B0036" w14:textId="4B00B6BB" w:rsidR="00BA06BD" w:rsidRDefault="00BA06BD">
      <w:pPr>
        <w:pStyle w:val="Merknadstekst"/>
      </w:pPr>
      <w:r>
        <w:rPr>
          <w:rStyle w:val="Merknadsreferanse"/>
        </w:rPr>
        <w:annotationRef/>
      </w:r>
      <w:r>
        <w:t>Litt sterkt i en Pb. Argumentere kan du gjøre i selve masteroppgaven. En viss grad av argumentasjon kan du selvf. ha i Pb’en. Kanskje her skrive: Jeg mener at / Jeg tar utgangspunkt i at   El.likn.</w:t>
      </w:r>
    </w:p>
  </w:comment>
  <w:comment w:id="6" w:author="Lars Sætre" w:date="2018-10-29T19:39:00Z" w:initials="LS">
    <w:p w14:paraId="5DED728D" w14:textId="24BB7B08" w:rsidR="00BA06BD" w:rsidRDefault="00BA06BD">
      <w:pPr>
        <w:pStyle w:val="Merknadstekst"/>
      </w:pPr>
      <w:r>
        <w:rPr>
          <w:rStyle w:val="Merknadsreferanse"/>
        </w:rPr>
        <w:annotationRef/>
      </w:r>
      <w:r>
        <w:t>[…]</w:t>
      </w:r>
    </w:p>
  </w:comment>
  <w:comment w:id="7" w:author="Lars Sætre" w:date="2018-10-29T21:26:00Z" w:initials="LS">
    <w:p w14:paraId="756F00B1" w14:textId="3DA3CE14" w:rsidR="00BA06BD" w:rsidRDefault="00BA06BD">
      <w:pPr>
        <w:pStyle w:val="Merknadstekst"/>
      </w:pPr>
      <w:r>
        <w:rPr>
          <w:rStyle w:val="Merknadsreferanse"/>
        </w:rPr>
        <w:annotationRef/>
      </w:r>
      <w:r>
        <w:t>Ikke sjangre her. Heller: …disse teksttypene nærmere…</w:t>
      </w:r>
    </w:p>
  </w:comment>
  <w:comment w:id="8" w:author="Lars Sætre" w:date="2018-10-29T19:45:00Z" w:initials="LS">
    <w:p w14:paraId="4A6FF83F" w14:textId="64EECEDD" w:rsidR="00BA06BD" w:rsidRDefault="00BA06BD">
      <w:pPr>
        <w:pStyle w:val="Merknadstekst"/>
      </w:pPr>
      <w:r>
        <w:rPr>
          <w:rStyle w:val="Merknadsreferanse"/>
        </w:rPr>
        <w:annotationRef/>
      </w:r>
      <w:r>
        <w:t>Nettopp. Jfr. ovenfor. Men hvor er de andre modellerende instansene i det litterære verket blitt av?</w:t>
      </w:r>
    </w:p>
  </w:comment>
  <w:comment w:id="9" w:author="Lars Sætre" w:date="2018-10-29T19:50:00Z" w:initials="LS">
    <w:p w14:paraId="54093037" w14:textId="4C5D9052" w:rsidR="00BA06BD" w:rsidRDefault="00BA06BD">
      <w:pPr>
        <w:pStyle w:val="Merknadstekst"/>
      </w:pPr>
      <w:r>
        <w:rPr>
          <w:rStyle w:val="Merknadsreferanse"/>
        </w:rPr>
        <w:annotationRef/>
      </w:r>
      <w:r>
        <w:t>Ja, dette er brukbart nå. Men pass på: Du skriver …slik de kommer til uttrykk i […] litteratur og filosofi…  Hvorfor fremdeles filosofi, og ikke bare litteratur? Du kan jo bruke filosofiske tekster som del av den Teoretiske rammen, og/men som sådan må de og rammen ligge relativt i ro ift de litterære verkene.</w:t>
      </w:r>
    </w:p>
  </w:comment>
  <w:comment w:id="10" w:author="Lars Sætre" w:date="2018-10-29T19:57:00Z" w:initials="LS">
    <w:p w14:paraId="7B915057" w14:textId="4E9BCC13" w:rsidR="00BA06BD" w:rsidRDefault="00BA06BD">
      <w:pPr>
        <w:pStyle w:val="Merknadstekst"/>
      </w:pPr>
      <w:r>
        <w:rPr>
          <w:rStyle w:val="Merknadsreferanse"/>
        </w:rPr>
        <w:annotationRef/>
      </w:r>
      <w:r>
        <w:t>Her ville det passe fint at du kort nevner det litt. Materialet ditt (før du kommer tilb. til det senere).</w:t>
      </w:r>
    </w:p>
  </w:comment>
  <w:comment w:id="11" w:author="Lars Sætre" w:date="2018-10-29T19:59:00Z" w:initials="LS">
    <w:p w14:paraId="53F903B5" w14:textId="22A0766B" w:rsidR="00BA06BD" w:rsidRDefault="00BA06BD">
      <w:pPr>
        <w:pStyle w:val="Merknadstekst"/>
      </w:pPr>
      <w:r>
        <w:rPr>
          <w:rStyle w:val="Merknadsreferanse"/>
        </w:rPr>
        <w:annotationRef/>
      </w:r>
      <w:r>
        <w:t>Igjen: Filosofiske verk mener jeg du ikke skal ha som primærMateriale, kun i den TeorRammen. Og dér må de fil. verkene og øvrig teori ligge relativt i ro.</w:t>
      </w:r>
    </w:p>
  </w:comment>
  <w:comment w:id="12" w:author="Lars Sætre" w:date="2018-10-29T20:07:00Z" w:initials="LS">
    <w:p w14:paraId="0C2988A9" w14:textId="1B550B0C" w:rsidR="00BA06BD" w:rsidRDefault="00BA06BD">
      <w:pPr>
        <w:pStyle w:val="Merknadstekst"/>
      </w:pPr>
      <w:r>
        <w:rPr>
          <w:rStyle w:val="Merknadsreferanse"/>
        </w:rPr>
        <w:annotationRef/>
      </w:r>
      <w:r>
        <w:t>Hvilken analyse? Du har ennå ikke beskrevet hva/hvordan du vil analysere Materialet. Kanskje bygge om, dvs. komme med Materialet først, deretter Pst’ene overfor det, deretter TeoretiskRamme å støtte deg til, deretter/i forb. med TeorRam Begrepsavklaringen? Vil gjøre det mer logisk framstillingsmessig. Og vil gi Pb’en mindre preg av å være forutbestemt ift nøyakttig og i detalj hva prosjektet skal/vil søke og finne, dvs. mindre preg av deduktiv, mer av induktiv tilgang. Husk: litteratur byr alltid på sansemessige og refleksive overraskelser ift hva vi på forhånd kan angi av resultater.</w:t>
      </w:r>
    </w:p>
  </w:comment>
  <w:comment w:id="13" w:author="Lars Sætre" w:date="2018-10-29T20:09:00Z" w:initials="LS">
    <w:p w14:paraId="7645402C" w14:textId="12370B18" w:rsidR="00BA06BD" w:rsidRDefault="00BA06BD">
      <w:pPr>
        <w:pStyle w:val="Merknadstekst"/>
      </w:pPr>
      <w:r>
        <w:rPr>
          <w:rStyle w:val="Merknadsreferanse"/>
        </w:rPr>
        <w:annotationRef/>
      </w:r>
      <w:r>
        <w:t>dens   [altså psykologien] ?</w:t>
      </w:r>
    </w:p>
  </w:comment>
  <w:comment w:id="14" w:author="Lars Sætre" w:date="2018-10-29T20:28:00Z" w:initials="LS">
    <w:p w14:paraId="28D7A27C" w14:textId="53A3A9E9" w:rsidR="00BA06BD" w:rsidRDefault="00BA06BD">
      <w:pPr>
        <w:pStyle w:val="Merknadstekst"/>
      </w:pPr>
      <w:r>
        <w:rPr>
          <w:rStyle w:val="Merknadsreferanse"/>
        </w:rPr>
        <w:annotationRef/>
      </w:r>
      <w:r>
        <w:t>Hvem har konstruert det? Du? Ingen annen/andre? Skriv i så fall det. – I dette viktige avsnittet må du referere konkret til Hegel og Deleuze med sidetall, der de evt. bruker begrepet ideastesi. Men det gjør det ikke, derfor må du tydelig angi at begrepet er din kontruksjon, og angi enda mer presist på hvilket grunnlag hos Hegel og Deleuze du har coin'et det.</w:t>
      </w:r>
    </w:p>
  </w:comment>
  <w:comment w:id="15" w:author="Lars Sætre" w:date="2018-10-29T20:10:00Z" w:initials="LS">
    <w:p w14:paraId="40AFABB4" w14:textId="73EB9D81" w:rsidR="00BA06BD" w:rsidRDefault="00BA06BD">
      <w:pPr>
        <w:pStyle w:val="Merknadstekst"/>
      </w:pPr>
      <w:r>
        <w:rPr>
          <w:rStyle w:val="Merknadsreferanse"/>
        </w:rPr>
        <w:annotationRef/>
      </w:r>
      <w:r>
        <w:t>Fjern</w:t>
      </w:r>
    </w:p>
  </w:comment>
  <w:comment w:id="16" w:author="Lars Sætre" w:date="2018-10-29T20:10:00Z" w:initials="LS">
    <w:p w14:paraId="3EB4F9CD" w14:textId="11BBCBC5" w:rsidR="00BA06BD" w:rsidRDefault="00BA06BD">
      <w:pPr>
        <w:pStyle w:val="Merknadstekst"/>
      </w:pPr>
      <w:r>
        <w:rPr>
          <w:rStyle w:val="Merknadsreferanse"/>
        </w:rPr>
        <w:annotationRef/>
      </w:r>
      <w:r>
        <w:t>Fjern</w:t>
      </w:r>
    </w:p>
  </w:comment>
  <w:comment w:id="17" w:author="Lars Sætre" w:date="2018-10-29T20:11:00Z" w:initials="LS">
    <w:p w14:paraId="67F5CFBD" w14:textId="221BCFE8" w:rsidR="00BA06BD" w:rsidRDefault="00BA06BD">
      <w:pPr>
        <w:pStyle w:val="Merknadstekst"/>
      </w:pPr>
      <w:r>
        <w:rPr>
          <w:rStyle w:val="Merknadsreferanse"/>
        </w:rPr>
        <w:annotationRef/>
      </w:r>
      <w:r>
        <w:t>ks</w:t>
      </w:r>
    </w:p>
  </w:comment>
  <w:comment w:id="18" w:author="Lars Sætre" w:date="2018-10-29T20:12:00Z" w:initials="LS">
    <w:p w14:paraId="6A9F32D5" w14:textId="3041FDB1" w:rsidR="00BA06BD" w:rsidRDefault="00BA06BD">
      <w:pPr>
        <w:pStyle w:val="Merknadstekst"/>
      </w:pPr>
      <w:r>
        <w:rPr>
          <w:rStyle w:val="Merknadsreferanse"/>
        </w:rPr>
        <w:annotationRef/>
      </w:r>
      <w:r>
        <w:t>til  ?</w:t>
      </w:r>
    </w:p>
  </w:comment>
  <w:comment w:id="19" w:author="Lars Sætre" w:date="2018-10-29T20:14:00Z" w:initials="LS">
    <w:p w14:paraId="525D6690" w14:textId="6537133D" w:rsidR="00BA06BD" w:rsidRDefault="00BA06BD">
      <w:pPr>
        <w:pStyle w:val="Merknadstekst"/>
      </w:pPr>
      <w:r>
        <w:rPr>
          <w:rStyle w:val="Merknadsreferanse"/>
        </w:rPr>
        <w:annotationRef/>
      </w:r>
      <w:r>
        <w:t>Det er uklart hva dette This peker tilbake på innenfor de 4,5 linjene du skriver før sitatet. Kan du presisere?</w:t>
      </w:r>
    </w:p>
  </w:comment>
  <w:comment w:id="20" w:author="Lars Sætre" w:date="2018-10-29T20:12:00Z" w:initials="LS">
    <w:p w14:paraId="3FCD2FD4" w14:textId="7FE90434" w:rsidR="00BA06BD" w:rsidRDefault="00BA06BD">
      <w:pPr>
        <w:pStyle w:val="Merknadstekst"/>
      </w:pPr>
      <w:r>
        <w:rPr>
          <w:rStyle w:val="Merknadsreferanse"/>
        </w:rPr>
        <w:annotationRef/>
      </w:r>
      <w:r>
        <w:t>[…]</w:t>
      </w:r>
    </w:p>
  </w:comment>
  <w:comment w:id="21" w:author="Lars Sætre" w:date="2018-10-29T20:15:00Z" w:initials="LS">
    <w:p w14:paraId="5EC084DA" w14:textId="3EB1E2C9" w:rsidR="00BA06BD" w:rsidRDefault="00BA06BD">
      <w:pPr>
        <w:pStyle w:val="Merknadstekst"/>
      </w:pPr>
      <w:r>
        <w:rPr>
          <w:rStyle w:val="Merknadsreferanse"/>
        </w:rPr>
        <w:annotationRef/>
      </w:r>
      <w:r>
        <w:t>Sett punktum riktig</w:t>
      </w:r>
    </w:p>
  </w:comment>
  <w:comment w:id="22" w:author="Lars Sætre" w:date="2018-10-29T20:19:00Z" w:initials="LS">
    <w:p w14:paraId="33C7A6BA" w14:textId="6D9F853E" w:rsidR="00BA06BD" w:rsidRDefault="00BA06BD">
      <w:pPr>
        <w:pStyle w:val="Merknadstekst"/>
      </w:pPr>
      <w:r>
        <w:rPr>
          <w:rStyle w:val="Merknadsreferanse"/>
        </w:rPr>
        <w:annotationRef/>
      </w:r>
      <w:r>
        <w:t>én   [Ja, nettopp: idéer og begreper er kun én form for manifestasjon. Hva med alle de andre komplekse instansene i et litterært verk?]</w:t>
      </w:r>
    </w:p>
  </w:comment>
  <w:comment w:id="23" w:author="Lars Sætre" w:date="2018-10-29T20:17:00Z" w:initials="LS">
    <w:p w14:paraId="3F0CCCD9" w14:textId="0460B74F" w:rsidR="00BA06BD" w:rsidRDefault="00BA06BD">
      <w:pPr>
        <w:pStyle w:val="Merknadstekst"/>
      </w:pPr>
      <w:r>
        <w:rPr>
          <w:rStyle w:val="Merknadsreferanse"/>
        </w:rPr>
        <w:annotationRef/>
      </w:r>
      <w:r>
        <w:t>Disse to leddene er ikke synonyme, men du gjør dem synonyme ved den oppramsende apposisjonen etter kommaet. Skrive mer presist om.</w:t>
      </w:r>
    </w:p>
  </w:comment>
  <w:comment w:id="24" w:author="Lars Sætre" w:date="2018-10-29T20:24:00Z" w:initials="LS">
    <w:p w14:paraId="40B0D2DE" w14:textId="4E819641" w:rsidR="00BA06BD" w:rsidRDefault="00BA06BD">
      <w:pPr>
        <w:pStyle w:val="Merknadstekst"/>
      </w:pPr>
      <w:r>
        <w:rPr>
          <w:rStyle w:val="Merknadsreferanse"/>
        </w:rPr>
        <w:annotationRef/>
      </w:r>
      <w:r>
        <w:t xml:space="preserve">Pass på: </w:t>
      </w:r>
      <w:r w:rsidRPr="00DD0706">
        <w:rPr>
          <w:u w:val="single"/>
        </w:rPr>
        <w:t>Her</w:t>
      </w:r>
      <w:r>
        <w:t xml:space="preserve"> tar du hensyn til at det litterære verket har andre, komplekse fremtredelsesinstanser (grep, motiver, bilder, etc.) ut over idéer og begreper; det er bra. Men det har du ikke gjort i fremstillingen ovenfor. Skriv presiserende om, ikke la begrepsbruken din gli.</w:t>
      </w:r>
    </w:p>
  </w:comment>
  <w:comment w:id="25" w:author="Lars Sætre" w:date="2018-10-29T20:35:00Z" w:initials="LS">
    <w:p w14:paraId="7E5A77F5" w14:textId="3083619A" w:rsidR="00BA06BD" w:rsidRDefault="00BA06BD">
      <w:pPr>
        <w:pStyle w:val="Merknadstekst"/>
      </w:pPr>
      <w:r>
        <w:rPr>
          <w:rStyle w:val="Merknadsreferanse"/>
        </w:rPr>
        <w:annotationRef/>
      </w:r>
      <w:r>
        <w:t xml:space="preserve">Så langt leser dette resonnementet greit, men så: Igjen har du en avpresiserende apposisjon lagt til (“i </w:t>
      </w:r>
      <w:r w:rsidRPr="00151D98">
        <w:rPr>
          <w:i/>
        </w:rPr>
        <w:t>int</w:t>
      </w:r>
      <w:r>
        <w:t xml:space="preserve">. b-verdener”) som syntaktisk gjør </w:t>
      </w:r>
      <w:r w:rsidRPr="00151D98">
        <w:rPr>
          <w:u w:val="single"/>
        </w:rPr>
        <w:t>litte</w:t>
      </w:r>
      <w:r>
        <w:rPr>
          <w:u w:val="single"/>
        </w:rPr>
        <w:t>r</w:t>
      </w:r>
      <w:r w:rsidRPr="00151D98">
        <w:rPr>
          <w:u w:val="single"/>
        </w:rPr>
        <w:t>ære forest.verdener</w:t>
      </w:r>
      <w:r>
        <w:t xml:space="preserve"> og </w:t>
      </w:r>
      <w:r w:rsidRPr="00151D98">
        <w:rPr>
          <w:u w:val="single"/>
        </w:rPr>
        <w:t>intellektets bill.verdener</w:t>
      </w:r>
      <w:r>
        <w:t xml:space="preserve"> synonyme med hverandre, noe de ikke er. Du skriver jo også om affekter og om kroppens sanseapparat: disse er ikke deler av intellektet. Skriv presiserende om.</w:t>
      </w:r>
    </w:p>
  </w:comment>
  <w:comment w:id="26" w:author="Lars Sætre" w:date="2018-10-29T20:36:00Z" w:initials="LS">
    <w:p w14:paraId="6586EC82" w14:textId="2E99912B" w:rsidR="00BA06BD" w:rsidRDefault="00BA06BD">
      <w:pPr>
        <w:pStyle w:val="Merknadstekst"/>
      </w:pPr>
      <w:r>
        <w:rPr>
          <w:rStyle w:val="Merknadsreferanse"/>
        </w:rPr>
        <w:annotationRef/>
      </w:r>
      <w:r>
        <w:t>Jeg mener at</w:t>
      </w:r>
    </w:p>
  </w:comment>
  <w:comment w:id="27" w:author="Lars Sætre" w:date="2018-10-29T20:46:00Z" w:initials="LS">
    <w:p w14:paraId="004C884A" w14:textId="6936B7FE" w:rsidR="00BA06BD" w:rsidRDefault="00BA06BD">
      <w:pPr>
        <w:pStyle w:val="Merknadstekst"/>
      </w:pPr>
      <w:r>
        <w:rPr>
          <w:rStyle w:val="Merknadsreferanse"/>
        </w:rPr>
        <w:annotationRef/>
      </w:r>
      <w:r>
        <w:t>I denne setningen er det uklart hvor stemningene ligger – i den litt. verket, hos leseren, hos begge? Presisér.</w:t>
      </w:r>
    </w:p>
  </w:comment>
  <w:comment w:id="28" w:author="Lars Sætre" w:date="2018-10-29T20:38:00Z" w:initials="LS">
    <w:p w14:paraId="784B1412" w14:textId="0D6D91E6" w:rsidR="00BA06BD" w:rsidRDefault="00BA06BD">
      <w:pPr>
        <w:pStyle w:val="Merknadstekst"/>
      </w:pPr>
      <w:r>
        <w:rPr>
          <w:rStyle w:val="Merknadsreferanse"/>
        </w:rPr>
        <w:annotationRef/>
      </w:r>
      <w:r>
        <w:t>hypotese  ?</w:t>
      </w:r>
    </w:p>
  </w:comment>
  <w:comment w:id="29" w:author="Lars Sætre" w:date="2018-10-29T20:39:00Z" w:initials="LS">
    <w:p w14:paraId="37A5A6E9" w14:textId="6EA52967" w:rsidR="00BA06BD" w:rsidRDefault="00BA06BD">
      <w:pPr>
        <w:pStyle w:val="Merknadstekst"/>
      </w:pPr>
      <w:r>
        <w:rPr>
          <w:rStyle w:val="Merknadsreferanse"/>
        </w:rPr>
        <w:annotationRef/>
      </w:r>
      <w:r>
        <w:t>begrepet ideastesi  ?</w:t>
      </w:r>
    </w:p>
  </w:comment>
  <w:comment w:id="30" w:author="Lars Sætre" w:date="2018-10-29T20:40:00Z" w:initials="LS">
    <w:p w14:paraId="456722C4" w14:textId="41C4E248" w:rsidR="00BA06BD" w:rsidRDefault="00BA06BD">
      <w:pPr>
        <w:pStyle w:val="Merknadstekst"/>
      </w:pPr>
      <w:r>
        <w:rPr>
          <w:rStyle w:val="Merknadsreferanse"/>
        </w:rPr>
        <w:annotationRef/>
      </w:r>
      <w:r>
        <w:t>Ja, fint, på disse siste linjene tar du høyde for det jeg har etterlyst tidligere. De tidligere stedene må derfor bygges om.</w:t>
      </w:r>
    </w:p>
  </w:comment>
  <w:comment w:id="31" w:author="Lars Sætre" w:date="2018-10-29T21:24:00Z" w:initials="LS">
    <w:p w14:paraId="512F5DC9" w14:textId="366E41CD" w:rsidR="00BA06BD" w:rsidRDefault="00BA06BD">
      <w:pPr>
        <w:pStyle w:val="Merknadstekst"/>
      </w:pPr>
      <w:r>
        <w:rPr>
          <w:rStyle w:val="Merknadsreferanse"/>
        </w:rPr>
        <w:annotationRef/>
      </w:r>
      <w:r>
        <w:t>Fet er mer logisk at du først har presentert det primære litt. Materialet ditt (FQ), og med eksempler har fremhevet det vesentlige for deg i det, deretter at du Pst-stiller disse trekkene. Mao.: Denne hoved-Pst’en bør du fremsette etter at Mat. er prersentert.</w:t>
      </w:r>
    </w:p>
  </w:comment>
  <w:comment w:id="32" w:author="Lars Sætre" w:date="2018-10-29T20:48:00Z" w:initials="LS">
    <w:p w14:paraId="6E796D06" w14:textId="7E8F085C" w:rsidR="00BA06BD" w:rsidRDefault="00BA06BD">
      <w:pPr>
        <w:pStyle w:val="Merknadstekst"/>
      </w:pPr>
      <w:r>
        <w:rPr>
          <w:rStyle w:val="Merknadsreferanse"/>
        </w:rPr>
        <w:annotationRef/>
      </w:r>
      <w:r>
        <w:t>Jeg mener fremdeles bestemt: Fjern filosofisk(e) tekst(er) fra primærMaterialet ditt. Bruk fil. som del av TeorRam.</w:t>
      </w:r>
    </w:p>
  </w:comment>
  <w:comment w:id="33" w:author="Lars Sætre" w:date="2018-10-29T21:24:00Z" w:initials="LS">
    <w:p w14:paraId="46C7B50A" w14:textId="344ACD86" w:rsidR="00BA06BD" w:rsidRDefault="00BA06BD">
      <w:pPr>
        <w:pStyle w:val="Merknadstekst"/>
      </w:pPr>
      <w:r>
        <w:rPr>
          <w:rStyle w:val="Merknadsreferanse"/>
        </w:rPr>
        <w:annotationRef/>
      </w:r>
      <w:r>
        <w:t>Du kan i Pb’en ikke deduktivt, på forhånd, avgjøre hva du oppfatter som det mest konstituerende ved det litt. verket/Materialet (FQ) – før du i det hele tatt har presentert og beskrevet dette Mat. med vekt på hva i det som kaller på at du reiser disse Pst(ene) overfor det. Bygg om.</w:t>
      </w:r>
    </w:p>
  </w:comment>
  <w:comment w:id="34" w:author="Lars Sætre" w:date="2018-10-29T20:54:00Z" w:initials="LS">
    <w:p w14:paraId="50E3E1F5" w14:textId="321ACEA8" w:rsidR="00BA06BD" w:rsidRDefault="00BA06BD">
      <w:pPr>
        <w:pStyle w:val="Merknadstekst"/>
      </w:pPr>
      <w:r>
        <w:rPr>
          <w:rStyle w:val="Merknadsreferanse"/>
        </w:rPr>
        <w:annotationRef/>
      </w:r>
      <w:r>
        <w:t>v</w:t>
      </w:r>
    </w:p>
  </w:comment>
  <w:comment w:id="35" w:author="Lars Sætre" w:date="2018-10-29T21:24:00Z" w:initials="LS">
    <w:p w14:paraId="3A56AAB6" w14:textId="16F6CC8D" w:rsidR="00BA06BD" w:rsidRDefault="00BA06BD">
      <w:pPr>
        <w:pStyle w:val="Merknadstekst"/>
      </w:pPr>
      <w:r>
        <w:rPr>
          <w:rStyle w:val="Merknadsreferanse"/>
        </w:rPr>
        <w:annotationRef/>
      </w:r>
      <w:r>
        <w:t>i modernismen  ?  – Og NB: S. 2, l. 3 skriver du “moderne og senmoderne litteratur”. Du må bestemme deg for én presis angivelse, all den tid du nå velger deg Eliots FQ som primærMateriale. Om senmoderne kan komme til anvendelse ifm noen av kontrast-tekstene (se nedenfor), så ok. Men primært er FQ et moderne og som underavdeling: et modernistisk litterært verk.</w:t>
      </w:r>
    </w:p>
  </w:comment>
  <w:comment w:id="36" w:author="Lars Sætre" w:date="2018-10-29T21:24:00Z" w:initials="LS">
    <w:p w14:paraId="673A5369" w14:textId="04CFFB47" w:rsidR="00BA06BD" w:rsidRDefault="00BA06BD">
      <w:pPr>
        <w:pStyle w:val="Merknadstekst"/>
      </w:pPr>
      <w:r>
        <w:rPr>
          <w:rStyle w:val="Merknadsreferanse"/>
        </w:rPr>
        <w:annotationRef/>
      </w:r>
      <w:r>
        <w:t>“Jeg vil se på” er for vagt i en Pb. Du skal skrive hva verkMaterialet består i og hva du vil gjøre med det. – Videre: Materiale av alle disse dikterne (ut over Eliots FQ) er for mye, for stort, for vidt. Du kan selvfølgelig trekke de andre inn til rask sammenlikning hhv. kontrastering, men da må du skrive dét. Skal du ha alle disse med som Materiale (altså for mange), må du Problemstille ift hver enkelt av dem. Det lar seg ikke gjøre: altfor vidt, uensartet, omfattende.</w:t>
      </w:r>
    </w:p>
  </w:comment>
  <w:comment w:id="37" w:author="Lars Sætre" w:date="2018-10-29T21:23:00Z" w:initials="LS">
    <w:p w14:paraId="69CD0033" w14:textId="02FC02ED" w:rsidR="00BA06BD" w:rsidRDefault="00BA06BD">
      <w:pPr>
        <w:pStyle w:val="Merknadstekst"/>
      </w:pPr>
      <w:r>
        <w:rPr>
          <w:rStyle w:val="Merknadsreferanse"/>
        </w:rPr>
        <w:annotationRef/>
      </w:r>
      <w:r>
        <w:t>Jfr. dette med de andre stedene du bruker mod/erne/ernistisk etc.</w:t>
      </w:r>
    </w:p>
  </w:comment>
  <w:comment w:id="38" w:author="Lars Sætre" w:date="2018-10-29T21:28:00Z" w:initials="LS">
    <w:p w14:paraId="1AA5F3CD" w14:textId="2E16A1A3" w:rsidR="00BA06BD" w:rsidRDefault="00BA06BD">
      <w:pPr>
        <w:pStyle w:val="Merknadstekst"/>
      </w:pPr>
      <w:r>
        <w:rPr>
          <w:rStyle w:val="Merknadsreferanse"/>
        </w:rPr>
        <w:annotationRef/>
      </w:r>
      <w:r>
        <w:t>Kolon</w:t>
      </w:r>
    </w:p>
  </w:comment>
  <w:comment w:id="39" w:author="Lars Sætre" w:date="2018-10-29T21:28:00Z" w:initials="LS">
    <w:p w14:paraId="5D76A413" w14:textId="1D498D3F" w:rsidR="00BA06BD" w:rsidRDefault="00BA06BD">
      <w:pPr>
        <w:pStyle w:val="Merknadstekst"/>
      </w:pPr>
      <w:r>
        <w:rPr>
          <w:rStyle w:val="Merknadsreferanse"/>
        </w:rPr>
        <w:annotationRef/>
      </w:r>
      <w:r>
        <w:t>egen</w:t>
      </w:r>
    </w:p>
  </w:comment>
  <w:comment w:id="40" w:author="Lars Sætre" w:date="2018-10-29T21:29:00Z" w:initials="LS">
    <w:p w14:paraId="4BF612B4" w14:textId="20A2437E" w:rsidR="00BA06BD" w:rsidRDefault="00BA06BD">
      <w:pPr>
        <w:pStyle w:val="Merknadstekst"/>
      </w:pPr>
      <w:r>
        <w:rPr>
          <w:rStyle w:val="Merknadsreferanse"/>
        </w:rPr>
        <w:annotationRef/>
      </w:r>
      <w:r>
        <w:t>Kolon</w:t>
      </w:r>
    </w:p>
  </w:comment>
  <w:comment w:id="41" w:author="Lars Sætre" w:date="2018-10-29T21:29:00Z" w:initials="LS">
    <w:p w14:paraId="0A47470F" w14:textId="52D1F46C" w:rsidR="00BA06BD" w:rsidRDefault="00BA06BD">
      <w:pPr>
        <w:pStyle w:val="Merknadstekst"/>
      </w:pPr>
      <w:r>
        <w:rPr>
          <w:rStyle w:val="Merknadsreferanse"/>
        </w:rPr>
        <w:annotationRef/>
      </w:r>
      <w:r>
        <w:t>Fjern</w:t>
      </w:r>
    </w:p>
  </w:comment>
  <w:comment w:id="42" w:author="Lars Sætre" w:date="2018-10-29T21:29:00Z" w:initials="LS">
    <w:p w14:paraId="335CC76E" w14:textId="1DE45764" w:rsidR="00BA06BD" w:rsidRDefault="00BA06BD">
      <w:pPr>
        <w:pStyle w:val="Merknadstekst"/>
      </w:pPr>
      <w:r>
        <w:rPr>
          <w:rStyle w:val="Merknadsreferanse"/>
        </w:rPr>
        <w:annotationRef/>
      </w:r>
      <w:r>
        <w:t>behandlet  ?</w:t>
      </w:r>
    </w:p>
  </w:comment>
  <w:comment w:id="43" w:author="Lars Sætre" w:date="2018-10-29T21:30:00Z" w:initials="LS">
    <w:p w14:paraId="3288B80B" w14:textId="7BAC5C36" w:rsidR="00BA06BD" w:rsidRDefault="00BA06BD">
      <w:pPr>
        <w:pStyle w:val="Merknadstekst"/>
      </w:pPr>
      <w:r>
        <w:rPr>
          <w:rStyle w:val="Merknadsreferanse"/>
        </w:rPr>
        <w:annotationRef/>
      </w:r>
      <w:r>
        <w:t>Eliots  ?</w:t>
      </w:r>
    </w:p>
  </w:comment>
  <w:comment w:id="44" w:author="Lars Sætre" w:date="2018-10-29T21:30:00Z" w:initials="LS">
    <w:p w14:paraId="3FEF3CD8" w14:textId="43A262C8" w:rsidR="00BA06BD" w:rsidRDefault="00BA06BD">
      <w:pPr>
        <w:pStyle w:val="Merknadstekst"/>
      </w:pPr>
      <w:r>
        <w:rPr>
          <w:rStyle w:val="Merknadsreferanse"/>
        </w:rPr>
        <w:annotationRef/>
      </w:r>
      <w:r>
        <w:t>Bergsten</w:t>
      </w:r>
    </w:p>
  </w:comment>
  <w:comment w:id="45" w:author="Lars Sætre" w:date="2018-10-29T21:31:00Z" w:initials="LS">
    <w:p w14:paraId="1FDF8D1D" w14:textId="0321F64D" w:rsidR="00BA06BD" w:rsidRDefault="00BA06BD">
      <w:pPr>
        <w:pStyle w:val="Merknadstekst"/>
      </w:pPr>
      <w:r>
        <w:rPr>
          <w:rStyle w:val="Merknadsreferanse"/>
        </w:rPr>
        <w:annotationRef/>
      </w:r>
      <w:r>
        <w:t>[…]</w:t>
      </w:r>
    </w:p>
  </w:comment>
  <w:comment w:id="46" w:author="Lars Sætre" w:date="2018-10-29T21:32:00Z" w:initials="LS">
    <w:p w14:paraId="62DB38D3" w14:textId="1942BF05" w:rsidR="00BA06BD" w:rsidRPr="00737D2C" w:rsidRDefault="00BA06BD">
      <w:pPr>
        <w:pStyle w:val="Merknadstekst"/>
      </w:pPr>
      <w:r>
        <w:rPr>
          <w:rStyle w:val="Merknadsreferanse"/>
        </w:rPr>
        <w:annotationRef/>
      </w:r>
      <w:r>
        <w:rPr>
          <w:i/>
        </w:rPr>
        <w:t>s</w:t>
      </w:r>
      <w:r>
        <w:t>’</w:t>
      </w:r>
    </w:p>
  </w:comment>
  <w:comment w:id="47" w:author="Lars Sætre" w:date="2018-10-29T21:42:00Z" w:initials="LS">
    <w:p w14:paraId="258E7BCE" w14:textId="65A0C4A1" w:rsidR="00BA06BD" w:rsidRDefault="00BA06BD">
      <w:pPr>
        <w:pStyle w:val="Merknadstekst"/>
      </w:pPr>
      <w:r>
        <w:rPr>
          <w:rStyle w:val="Merknadsreferanse"/>
        </w:rPr>
        <w:annotationRef/>
      </w:r>
      <w:r>
        <w:t>Her konkluderer du (“korresponderer”) allerede med noe, som du ennå ikke har presentert, og selvf. heller ennå ikke har utforsket. I beste fall kan dette være en hypotese. Heller gi eksempler, og så Pst-stille, og så evt. antyde en Hypot.? – Du tar (gjennomgående) for mye for gitt, som forutbestemt, på forhånd. Deduktivt.</w:t>
      </w:r>
    </w:p>
  </w:comment>
  <w:comment w:id="48" w:author="Lars Sætre" w:date="2018-10-29T21:50:00Z" w:initials="LS">
    <w:p w14:paraId="1A3FEC65" w14:textId="36CC83F4" w:rsidR="00BA06BD" w:rsidRDefault="00BA06BD">
      <w:pPr>
        <w:pStyle w:val="Merknadstekst"/>
      </w:pPr>
      <w:r>
        <w:rPr>
          <w:rStyle w:val="Merknadsreferanse"/>
        </w:rPr>
        <w:annotationRef/>
      </w:r>
      <w:r>
        <w:t>Dette avsnittet begynner godt, og denne beg. synes tro mot den litt. teksten.</w:t>
      </w:r>
    </w:p>
  </w:comment>
  <w:comment w:id="49" w:author="Lars Sætre" w:date="2018-10-29T21:44:00Z" w:initials="LS">
    <w:p w14:paraId="0F647EDC" w14:textId="57D93BC3" w:rsidR="00BA06BD" w:rsidRDefault="00BA06BD">
      <w:pPr>
        <w:pStyle w:val="Merknadstekst"/>
      </w:pPr>
      <w:r>
        <w:rPr>
          <w:rStyle w:val="Merknadsreferanse"/>
        </w:rPr>
        <w:annotationRef/>
      </w:r>
      <w:r>
        <w:t xml:space="preserve">Hva </w:t>
      </w:r>
      <w:r w:rsidRPr="00B978E6">
        <w:rPr>
          <w:u w:val="single"/>
        </w:rPr>
        <w:t>er</w:t>
      </w:r>
      <w:r>
        <w:t xml:space="preserve"> ditt TeorRammeverk?? Det vet leseren din ikke ennå. Bygg om rekkefølgen på Pb-komponentene dine til en logisk sammenhengende fremstilling. – Videre: Når du ser for deg at FQ som Mat. vil utfordre den TeorRamm din, krever ikke det da at du endrer/tilpasser/justerer den TeorRammen? Derfor: Presenter og beskriv ditt Mat. før du reiser Pst’er på det, Hypot. på det, og før du angir TeorRamm som undersøkelsen da kan støtte seg til. – Du tar for mye for gitt/forutbestemt, deduktivt, før undersøk. blir gitt sjanse til å komme i gang som undersøkelse.</w:t>
      </w:r>
    </w:p>
  </w:comment>
  <w:comment w:id="50" w:author="Lars Sætre" w:date="2018-10-29T21:34:00Z" w:initials="LS">
    <w:p w14:paraId="7F2AC753" w14:textId="00A6DDC8" w:rsidR="00BA06BD" w:rsidRDefault="00BA06BD">
      <w:pPr>
        <w:pStyle w:val="Merknadstekst"/>
      </w:pPr>
      <w:r>
        <w:rPr>
          <w:rStyle w:val="Merknadsreferanse"/>
        </w:rPr>
        <w:annotationRef/>
      </w:r>
      <w:r>
        <w:t>vil utfordre  ?</w:t>
      </w:r>
    </w:p>
  </w:comment>
  <w:comment w:id="51" w:author="Lars Sætre" w:date="2018-10-29T21:43:00Z" w:initials="LS">
    <w:p w14:paraId="7E6D1B93" w14:textId="3BEEA5B4" w:rsidR="00BA06BD" w:rsidRDefault="00BA06BD">
      <w:pPr>
        <w:pStyle w:val="Merknadstekst"/>
      </w:pPr>
      <w:r>
        <w:rPr>
          <w:rStyle w:val="Merknadsreferanse"/>
        </w:rPr>
        <w:annotationRef/>
      </w:r>
      <w:r>
        <w:t>vil benytte</w:t>
      </w:r>
    </w:p>
  </w:comment>
  <w:comment w:id="52" w:author="Lars Sætre" w:date="2018-10-29T21:48:00Z" w:initials="LS">
    <w:p w14:paraId="62A72619" w14:textId="56CD6BC5" w:rsidR="00BA06BD" w:rsidRDefault="00BA06BD">
      <w:pPr>
        <w:pStyle w:val="Merknadstekst"/>
      </w:pPr>
      <w:r>
        <w:rPr>
          <w:rStyle w:val="Merknadsreferanse"/>
        </w:rPr>
        <w:annotationRef/>
      </w:r>
      <w:r w:rsidRPr="00925E2E">
        <w:rPr>
          <w:i/>
        </w:rPr>
        <w:t>Mythos</w:t>
      </w:r>
      <w:r>
        <w:t xml:space="preserve"> betyr i litt.vit. vanligvis fabel (Aristoteles etc.). Hva mener du med “kvart.enes int.t. </w:t>
      </w:r>
      <w:r w:rsidRPr="00925E2E">
        <w:rPr>
          <w:i/>
        </w:rPr>
        <w:t>mythos</w:t>
      </w:r>
      <w:r>
        <w:t>" ?  Mener du at de fire kv. bæres av eller bærer frem en fabel? Hva er i så fall denne? Og hva er intertekstuelt med den? Slik det står, er dette uforståelig.</w:t>
      </w:r>
    </w:p>
  </w:comment>
  <w:comment w:id="53" w:author="Lars Sætre" w:date="2018-10-29T21:54:00Z" w:initials="LS">
    <w:p w14:paraId="24161171" w14:textId="7EEE1318" w:rsidR="00BA06BD" w:rsidRDefault="00BA06BD">
      <w:pPr>
        <w:pStyle w:val="Merknadstekst"/>
      </w:pPr>
      <w:r>
        <w:rPr>
          <w:rStyle w:val="Merknadsreferanse"/>
        </w:rPr>
        <w:annotationRef/>
      </w:r>
      <w:r>
        <w:t>Avsnittet ender ikke så godt, all den tid du gjennom det fint vedgår at FQ er langt mer komplekst som litt. verk/tekst enn hva du med rimelighet kan gripe i det med ideastesi-begrepet ditt. Ja, spør leseren din seg, hva gjør du så med alt det du ikke kan få inn under ideastesi-begr.? Videre: Har du tenkt å kutte bort ‘alt det andre', hhv. bare analysere verketet “til en viss grad"? Jamen, kan dét være tilstrekkelig, da? Igjen, for deduktivt, forhåndsbestemt.</w:t>
      </w:r>
    </w:p>
  </w:comment>
  <w:comment w:id="54" w:author="Lars Sætre" w:date="2018-10-29T21:55:00Z" w:initials="LS">
    <w:p w14:paraId="6D15AD86" w14:textId="117E360F" w:rsidR="00BA06BD" w:rsidRDefault="00BA06BD">
      <w:pPr>
        <w:pStyle w:val="Merknadstekst"/>
      </w:pPr>
      <w:r>
        <w:rPr>
          <w:rStyle w:val="Merknadsreferanse"/>
        </w:rPr>
        <w:annotationRef/>
      </w:r>
      <w:r>
        <w:t>Annet verb enn drøftes  ?</w:t>
      </w:r>
    </w:p>
  </w:comment>
  <w:comment w:id="55" w:author="Lars Sætre" w:date="2018-10-29T21:57:00Z" w:initials="LS">
    <w:p w14:paraId="400E99A1" w14:textId="3A831F4D" w:rsidR="00BA06BD" w:rsidRDefault="00BA06BD">
      <w:pPr>
        <w:pStyle w:val="Merknadstekst"/>
      </w:pPr>
      <w:r>
        <w:rPr>
          <w:rStyle w:val="Merknadsreferanse"/>
        </w:rPr>
        <w:annotationRef/>
      </w:r>
      <w:r>
        <w:t>Omformulér.</w:t>
      </w:r>
    </w:p>
  </w:comment>
  <w:comment w:id="56" w:author="Lars Sætre" w:date="2018-10-29T21:58:00Z" w:initials="LS">
    <w:p w14:paraId="2A0ABDD2" w14:textId="017A10B9" w:rsidR="00BA06BD" w:rsidRDefault="00BA06BD">
      <w:pPr>
        <w:pStyle w:val="Merknadstekst"/>
      </w:pPr>
      <w:r>
        <w:rPr>
          <w:rStyle w:val="Merknadsreferanse"/>
        </w:rPr>
        <w:annotationRef/>
      </w:r>
      <w:r>
        <w:t>konkrete utfoldelse  ?</w:t>
      </w:r>
    </w:p>
  </w:comment>
  <w:comment w:id="57" w:author="Lars Sætre" w:date="2018-10-29T22:01:00Z" w:initials="LS">
    <w:p w14:paraId="5C550D5C" w14:textId="3B176B64" w:rsidR="00BA06BD" w:rsidRDefault="00BA06BD">
      <w:pPr>
        <w:pStyle w:val="Merknadstekst"/>
      </w:pPr>
      <w:r>
        <w:rPr>
          <w:rStyle w:val="Merknadsreferanse"/>
        </w:rPr>
        <w:annotationRef/>
      </w:r>
      <w:r>
        <w:t>Lest for seg, understøtter ikke D-sitatet det du skriver forut for det, men snarere det motsatte, eller ?</w:t>
      </w:r>
    </w:p>
  </w:comment>
  <w:comment w:id="58" w:author="Lars Sætre" w:date="2018-10-29T21:59:00Z" w:initials="LS">
    <w:p w14:paraId="25B2D692" w14:textId="2C483F24" w:rsidR="00BA06BD" w:rsidRDefault="00BA06BD">
      <w:pPr>
        <w:pStyle w:val="Merknadstekst"/>
      </w:pPr>
      <w:r>
        <w:rPr>
          <w:rStyle w:val="Merknadsreferanse"/>
        </w:rPr>
        <w:annotationRef/>
      </w:r>
      <w:r>
        <w:t>[…]  – Og: Er kursiveringene Desmonds eller dine?</w:t>
      </w:r>
    </w:p>
  </w:comment>
  <w:comment w:id="59" w:author="Lars Sætre" w:date="2018-10-29T22:03:00Z" w:initials="LS">
    <w:p w14:paraId="24431E59" w14:textId="60AE4BF9" w:rsidR="00BA06BD" w:rsidRDefault="00BA06BD">
      <w:pPr>
        <w:pStyle w:val="Merknadstekst"/>
      </w:pPr>
      <w:r>
        <w:rPr>
          <w:rStyle w:val="Merknadsreferanse"/>
        </w:rPr>
        <w:annotationRef/>
      </w:r>
      <w:r>
        <w:t>Språk: …i forhold til... ?</w:t>
      </w:r>
    </w:p>
  </w:comment>
  <w:comment w:id="60" w:author="Lars Sætre" w:date="2018-10-29T22:04:00Z" w:initials="LS">
    <w:p w14:paraId="15AD9EE6" w14:textId="11EE218B" w:rsidR="00BA06BD" w:rsidRDefault="00BA06BD">
      <w:pPr>
        <w:pStyle w:val="Merknadstekst"/>
      </w:pPr>
      <w:r>
        <w:rPr>
          <w:rStyle w:val="Merknadsreferanse"/>
        </w:rPr>
        <w:annotationRef/>
      </w:r>
      <w:r>
        <w:t>ntn</w:t>
      </w:r>
    </w:p>
  </w:comment>
  <w:comment w:id="61" w:author="Lars Sætre" w:date="2018-10-29T22:04:00Z" w:initials="LS">
    <w:p w14:paraId="4A74E514" w14:textId="26C79F6E" w:rsidR="00BA06BD" w:rsidRDefault="00BA06BD">
      <w:pPr>
        <w:pStyle w:val="Merknadstekst"/>
      </w:pPr>
      <w:r>
        <w:rPr>
          <w:rStyle w:val="Merknadsreferanse"/>
        </w:rPr>
        <w:annotationRef/>
      </w:r>
      <w:r>
        <w:t>gjennom? Kanskje heller: i  ?</w:t>
      </w:r>
    </w:p>
  </w:comment>
  <w:comment w:id="62" w:author="Lars Sætre" w:date="2018-10-29T22:04:00Z" w:initials="LS">
    <w:p w14:paraId="058782D1" w14:textId="60DB7F3F" w:rsidR="00BA06BD" w:rsidRDefault="00BA06BD">
      <w:pPr>
        <w:pStyle w:val="Merknadstekst"/>
      </w:pPr>
      <w:r>
        <w:rPr>
          <w:rStyle w:val="Merknadsreferanse"/>
        </w:rPr>
        <w:annotationRef/>
      </w:r>
      <w:r>
        <w:t>let</w:t>
      </w:r>
    </w:p>
  </w:comment>
  <w:comment w:id="63" w:author="Lars Sætre" w:date="2018-10-29T22:08:00Z" w:initials="LS">
    <w:p w14:paraId="4D1A9E74" w14:textId="41E9026E" w:rsidR="00BA06BD" w:rsidRDefault="00BA06BD">
      <w:pPr>
        <w:pStyle w:val="Merknadstekst"/>
      </w:pPr>
      <w:r>
        <w:rPr>
          <w:rStyle w:val="Merknadsreferanse"/>
        </w:rPr>
        <w:annotationRef/>
      </w:r>
      <w:r>
        <w:t>Javel, og greit som en innledende hypotetisk formulering. Men hvilke former for ideastesi, hva består disse formene i, osv.? Det skriver du ennå intet om. Her må du hente opp innlednings-Pst’en din og antyde en retning for et utforskende svar. Mao.: Så langt har du ikke anvendt ideastesi-begrepet til en Pb-antydningsvis analytisk frembringelse av innsikt/kunnskap; ei heller har du antydet, slik en Pb skal, hva en ideastesi på basis av disse dikt-eksemplene kan forventes å være, bestå i, arte seg.</w:t>
      </w:r>
    </w:p>
  </w:comment>
  <w:comment w:id="64" w:author="Lars Sætre" w:date="2018-10-29T22:11:00Z" w:initials="LS">
    <w:p w14:paraId="148B8262" w14:textId="602A3BE2" w:rsidR="00BA06BD" w:rsidRDefault="00BA06BD">
      <w:pPr>
        <w:pStyle w:val="Merknadstekst"/>
      </w:pPr>
      <w:r>
        <w:rPr>
          <w:rStyle w:val="Merknadsreferanse"/>
        </w:rPr>
        <w:annotationRef/>
      </w:r>
      <w:r>
        <w:t>Ok, men du må her gå tilbake til det du (teoretisk) skriver om Hegel og Deleuze ovenfor, og jamføre, og utdype (kanskje begge steder), for der fremme er det ikke spesielt klart hvilket grunnlag H og D gir for din? konstruksjon av begrepet ideastesi. – Uansett bør du angi H og D tydelig som deler av din TeorRamme.</w:t>
      </w:r>
    </w:p>
  </w:comment>
  <w:comment w:id="65" w:author="Lars Sætre" w:date="2018-10-29T22:12:00Z" w:initials="LS">
    <w:p w14:paraId="1F840A98" w14:textId="6C3A3E91" w:rsidR="00BA06BD" w:rsidRDefault="00BA06BD">
      <w:pPr>
        <w:pStyle w:val="Merknadstekst"/>
      </w:pPr>
      <w:r>
        <w:rPr>
          <w:rStyle w:val="Merknadsreferanse"/>
        </w:rPr>
        <w:annotationRef/>
      </w:r>
      <w:r>
        <w:t>Fjerne kanskje ?</w:t>
      </w:r>
    </w:p>
  </w:comment>
  <w:comment w:id="66" w:author="Lars Sætre" w:date="2018-10-29T22:13:00Z" w:initials="LS">
    <w:p w14:paraId="20047B25" w14:textId="40C72E73" w:rsidR="00BA06BD" w:rsidRDefault="00BA06BD">
      <w:pPr>
        <w:pStyle w:val="Merknadstekst"/>
      </w:pPr>
      <w:r>
        <w:rPr>
          <w:rStyle w:val="Merknadsreferanse"/>
        </w:rPr>
        <w:annotationRef/>
      </w:r>
      <w:r>
        <w:t>Ja men, dette blir jo bare påstander fra deg om hva FQ går ut på, hva det bærer i seg: Du må langt grundigere ha presentert og beskrevet det som for deg er interessant (gjerne med korte eksempler) i FQ (ditt Mtaeriale), før du kan skrive noe slikt som dette.</w:t>
      </w:r>
    </w:p>
  </w:comment>
  <w:comment w:id="68" w:author="Lars Sætre" w:date="2018-10-29T22:14:00Z" w:initials="LS">
    <w:p w14:paraId="2E7BCC0E" w14:textId="3F149A62" w:rsidR="00BA06BD" w:rsidRDefault="00BA06BD">
      <w:pPr>
        <w:pStyle w:val="Merknadstekst"/>
      </w:pPr>
      <w:r>
        <w:rPr>
          <w:rStyle w:val="Merknadsreferanse"/>
        </w:rPr>
        <w:annotationRef/>
      </w:r>
      <w:r>
        <w:t>få</w:t>
      </w:r>
    </w:p>
  </w:comment>
  <w:comment w:id="67" w:author="Lars Sætre" w:date="2018-10-29T22:17:00Z" w:initials="LS">
    <w:p w14:paraId="2B352027" w14:textId="3ED7B0DB" w:rsidR="00BA06BD" w:rsidRDefault="00BA06BD">
      <w:pPr>
        <w:pStyle w:val="Merknadstekst"/>
      </w:pPr>
      <w:r>
        <w:rPr>
          <w:rStyle w:val="Merknadsreferanse"/>
        </w:rPr>
        <w:annotationRef/>
      </w:r>
      <w:r>
        <w:t>Hvilken bred nødvendig kontekst; hvilket nødv. Teoretisk rammeverk (dvs. hvilke konkrete punkter hos Culler)? Slik dette står, er det for generelt, luftig, vagt, uforpliktende.</w:t>
      </w:r>
    </w:p>
  </w:comment>
  <w:comment w:id="69" w:author="Lars Sætre" w:date="2018-10-29T22:22:00Z" w:initials="LS">
    <w:p w14:paraId="3C965A79" w14:textId="2233081A" w:rsidR="00BA06BD" w:rsidRDefault="00BA06BD">
      <w:pPr>
        <w:pStyle w:val="Merknadstekst"/>
      </w:pPr>
      <w:r>
        <w:rPr>
          <w:rStyle w:val="Merknadsreferanse"/>
        </w:rPr>
        <w:annotationRef/>
      </w:r>
      <w:r>
        <w:t>Ok, Culler er nok sentral for deg i din TeorRamm. Men i det du har hentet til TeorRamm fra Culler så langt (her og nedenfor), står du foreløpig og trår vannet</w:t>
      </w:r>
      <w:r w:rsidR="00AA428E">
        <w:t>. Du må hente ut for ditt prosjekt sentrale synspunkter fra Culler, som kan støtte opp om din løsning av de Pst’ene du har reist på presis dette litterære Materialet (FQ).</w:t>
      </w:r>
    </w:p>
  </w:comment>
  <w:comment w:id="70" w:author="Lars Sætre" w:date="2018-10-29T22:15:00Z" w:initials="LS">
    <w:p w14:paraId="663B468A" w14:textId="2FFD5A59" w:rsidR="00BA06BD" w:rsidRDefault="00BA06BD">
      <w:pPr>
        <w:pStyle w:val="Merknadstekst"/>
      </w:pPr>
      <w:r>
        <w:rPr>
          <w:rStyle w:val="Merknadsreferanse"/>
        </w:rPr>
        <w:annotationRef/>
      </w:r>
      <w:r>
        <w:t>Ikke paradigme. Kanskje: feltet ?</w:t>
      </w:r>
    </w:p>
  </w:comment>
  <w:comment w:id="71" w:author="Lars Sætre" w:date="2018-10-29T22:18:00Z" w:initials="LS">
    <w:p w14:paraId="2AC26EC0" w14:textId="651ACC9D" w:rsidR="00BA06BD" w:rsidRDefault="00BA06BD">
      <w:pPr>
        <w:pStyle w:val="Merknadstekst"/>
      </w:pPr>
      <w:r>
        <w:rPr>
          <w:rStyle w:val="Merknadsreferanse"/>
        </w:rPr>
        <w:annotationRef/>
      </w:r>
      <w:r>
        <w:t>or</w:t>
      </w:r>
    </w:p>
  </w:comment>
  <w:comment w:id="72" w:author="Lars Sætre" w:date="2018-10-29T22:19:00Z" w:initials="LS">
    <w:p w14:paraId="4A3D9857" w14:textId="579A31BE" w:rsidR="00BA06BD" w:rsidRDefault="00BA06BD">
      <w:pPr>
        <w:pStyle w:val="Merknadstekst"/>
      </w:pPr>
      <w:r>
        <w:rPr>
          <w:rStyle w:val="Merknadsreferanse"/>
        </w:rPr>
        <w:annotationRef/>
      </w:r>
      <w:r>
        <w:t>Javel, men før du bringer inn dette konkrete fra Culler, må du presenterende og beskrivende ha vist at tilsvarende finnes i FQ, dvs. i Materialet ditt.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17215" w14:textId="77777777" w:rsidR="00BA06BD" w:rsidRDefault="00BA06BD">
      <w:r>
        <w:separator/>
      </w:r>
    </w:p>
  </w:endnote>
  <w:endnote w:type="continuationSeparator" w:id="0">
    <w:p w14:paraId="43F62D3D" w14:textId="77777777" w:rsidR="00BA06BD" w:rsidRDefault="00BA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D2C2A" w14:textId="77777777" w:rsidR="00BA06BD" w:rsidRDefault="00BA06BD">
    <w:pPr>
      <w:pStyle w:val="TopptekstogbunntekstA"/>
      <w:tabs>
        <w:tab w:val="clear" w:pos="9020"/>
        <w:tab w:val="center" w:pos="4819"/>
        <w:tab w:val="right" w:pos="9612"/>
      </w:tabs>
    </w:pPr>
    <w:r>
      <w:rPr>
        <w:rStyle w:val="IngenB"/>
        <w:rFonts w:ascii="Times New Roman" w:eastAsia="Times New Roman" w:hAnsi="Times New Roman" w:cs="Times New Roman"/>
      </w:rPr>
      <w:tab/>
    </w:r>
    <w:r>
      <w:rPr>
        <w:rStyle w:val="IngenB"/>
        <w:rFonts w:ascii="Times New Roman" w:eastAsia="Times New Roman" w:hAnsi="Times New Roman" w:cs="Times New Roman"/>
      </w:rPr>
      <w:tab/>
    </w:r>
    <w:r>
      <w:rPr>
        <w:rStyle w:val="IngenB"/>
        <w:rFonts w:ascii="Times New Roman" w:eastAsia="Times New Roman" w:hAnsi="Times New Roman" w:cs="Times New Roman"/>
      </w:rPr>
      <w:fldChar w:fldCharType="begin"/>
    </w:r>
    <w:r>
      <w:rPr>
        <w:rStyle w:val="IngenB"/>
        <w:rFonts w:ascii="Times New Roman" w:eastAsia="Times New Roman" w:hAnsi="Times New Roman" w:cs="Times New Roman"/>
      </w:rPr>
      <w:instrText xml:space="preserve"> PAGE </w:instrText>
    </w:r>
    <w:r>
      <w:rPr>
        <w:rStyle w:val="IngenB"/>
        <w:rFonts w:ascii="Times New Roman" w:eastAsia="Times New Roman" w:hAnsi="Times New Roman" w:cs="Times New Roman"/>
      </w:rPr>
      <w:fldChar w:fldCharType="separate"/>
    </w:r>
    <w:r w:rsidR="006116EB">
      <w:rPr>
        <w:rStyle w:val="IngenB"/>
        <w:rFonts w:ascii="Times New Roman" w:eastAsia="Times New Roman" w:hAnsi="Times New Roman" w:cs="Times New Roman"/>
        <w:noProof/>
      </w:rPr>
      <w:t>1</w:t>
    </w:r>
    <w:r>
      <w:rPr>
        <w:rStyle w:val="IngenB"/>
        <w:rFonts w:ascii="Times New Roman" w:eastAsia="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28648" w14:textId="77777777" w:rsidR="00BA06BD" w:rsidRDefault="00BA06BD">
      <w:r>
        <w:separator/>
      </w:r>
    </w:p>
  </w:footnote>
  <w:footnote w:type="continuationSeparator" w:id="0">
    <w:p w14:paraId="28D9DE08" w14:textId="77777777" w:rsidR="00BA06BD" w:rsidRDefault="00BA06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EE39" w14:textId="77777777" w:rsidR="00BA06BD" w:rsidRDefault="00BA06BD">
    <w:pPr>
      <w:pStyle w:val="TopptekstogbunntekstA"/>
      <w:tabs>
        <w:tab w:val="clear" w:pos="9020"/>
        <w:tab w:val="center" w:pos="4819"/>
        <w:tab w:val="right" w:pos="9612"/>
      </w:tabs>
    </w:pPr>
    <w:r>
      <w:rPr>
        <w:rStyle w:val="IngenB"/>
        <w:rFonts w:ascii="Times New Roman" w:hAnsi="Times New Roman"/>
        <w:color w:val="3F3F3F"/>
        <w:sz w:val="20"/>
        <w:szCs w:val="20"/>
        <w:u w:color="3F3F3F"/>
      </w:rPr>
      <w:t>Eirik Fevang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328F5"/>
    <w:rsid w:val="00023B2B"/>
    <w:rsid w:val="00032366"/>
    <w:rsid w:val="000546B9"/>
    <w:rsid w:val="000558A5"/>
    <w:rsid w:val="00061F08"/>
    <w:rsid w:val="000754F1"/>
    <w:rsid w:val="000A0BDE"/>
    <w:rsid w:val="000C6A69"/>
    <w:rsid w:val="000F2244"/>
    <w:rsid w:val="001427FD"/>
    <w:rsid w:val="00151D98"/>
    <w:rsid w:val="00166802"/>
    <w:rsid w:val="001E10F2"/>
    <w:rsid w:val="00226123"/>
    <w:rsid w:val="002C5FB7"/>
    <w:rsid w:val="002E10D7"/>
    <w:rsid w:val="002F1B76"/>
    <w:rsid w:val="002F6D58"/>
    <w:rsid w:val="003308B1"/>
    <w:rsid w:val="003358F5"/>
    <w:rsid w:val="00345EB6"/>
    <w:rsid w:val="00375CBD"/>
    <w:rsid w:val="00376273"/>
    <w:rsid w:val="003D0F7C"/>
    <w:rsid w:val="004012DD"/>
    <w:rsid w:val="00431C0A"/>
    <w:rsid w:val="00472CBE"/>
    <w:rsid w:val="004B0AF6"/>
    <w:rsid w:val="004B298F"/>
    <w:rsid w:val="004C234E"/>
    <w:rsid w:val="005622E2"/>
    <w:rsid w:val="00571BFD"/>
    <w:rsid w:val="00571F83"/>
    <w:rsid w:val="005C170F"/>
    <w:rsid w:val="005E293F"/>
    <w:rsid w:val="005E5191"/>
    <w:rsid w:val="00606388"/>
    <w:rsid w:val="006116EB"/>
    <w:rsid w:val="006153FA"/>
    <w:rsid w:val="00616D3C"/>
    <w:rsid w:val="00640CA9"/>
    <w:rsid w:val="006610E3"/>
    <w:rsid w:val="006A5AF8"/>
    <w:rsid w:val="006C33B1"/>
    <w:rsid w:val="006C783F"/>
    <w:rsid w:val="00726B93"/>
    <w:rsid w:val="007328F5"/>
    <w:rsid w:val="00736251"/>
    <w:rsid w:val="00737D2C"/>
    <w:rsid w:val="00772E1A"/>
    <w:rsid w:val="00781DA9"/>
    <w:rsid w:val="00785F10"/>
    <w:rsid w:val="007A7282"/>
    <w:rsid w:val="00813BD2"/>
    <w:rsid w:val="00820D24"/>
    <w:rsid w:val="0082353B"/>
    <w:rsid w:val="00846266"/>
    <w:rsid w:val="00875278"/>
    <w:rsid w:val="008C1293"/>
    <w:rsid w:val="00917ABB"/>
    <w:rsid w:val="00921773"/>
    <w:rsid w:val="00922BE6"/>
    <w:rsid w:val="00925E2E"/>
    <w:rsid w:val="009A01EE"/>
    <w:rsid w:val="009C169A"/>
    <w:rsid w:val="009D4282"/>
    <w:rsid w:val="009E0DC0"/>
    <w:rsid w:val="00A20964"/>
    <w:rsid w:val="00A50C39"/>
    <w:rsid w:val="00A862C4"/>
    <w:rsid w:val="00AA428E"/>
    <w:rsid w:val="00B45095"/>
    <w:rsid w:val="00B70AF2"/>
    <w:rsid w:val="00B9532A"/>
    <w:rsid w:val="00B978E6"/>
    <w:rsid w:val="00BA06BD"/>
    <w:rsid w:val="00BA763E"/>
    <w:rsid w:val="00BB7803"/>
    <w:rsid w:val="00BF0D92"/>
    <w:rsid w:val="00BF114E"/>
    <w:rsid w:val="00C366E6"/>
    <w:rsid w:val="00C41BB5"/>
    <w:rsid w:val="00C76BC6"/>
    <w:rsid w:val="00CB760E"/>
    <w:rsid w:val="00CC063A"/>
    <w:rsid w:val="00CF3D84"/>
    <w:rsid w:val="00D13CEA"/>
    <w:rsid w:val="00D15561"/>
    <w:rsid w:val="00D248EC"/>
    <w:rsid w:val="00D542F4"/>
    <w:rsid w:val="00D56B40"/>
    <w:rsid w:val="00D67052"/>
    <w:rsid w:val="00DA7C4D"/>
    <w:rsid w:val="00DC7057"/>
    <w:rsid w:val="00DD0706"/>
    <w:rsid w:val="00DE4A63"/>
    <w:rsid w:val="00E755F6"/>
    <w:rsid w:val="00E94C5C"/>
    <w:rsid w:val="00EB5828"/>
    <w:rsid w:val="00EC3CAB"/>
    <w:rsid w:val="00F17770"/>
    <w:rsid w:val="00F409F5"/>
    <w:rsid w:val="00F925D7"/>
    <w:rsid w:val="00FB173F"/>
    <w:rsid w:val="00FB3093"/>
    <w:rsid w:val="00FC5494"/>
    <w:rsid w:val="00FE2D19"/>
    <w:rsid w:val="00FF48CB"/>
    <w:rsid w:val="00FF55C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2E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A">
    <w:name w:val="Topptekst og bunntekst A"/>
    <w:pPr>
      <w:tabs>
        <w:tab w:val="right" w:pos="9020"/>
      </w:tabs>
    </w:pPr>
    <w:rPr>
      <w:rFonts w:ascii="Helvetica" w:hAnsi="Helvetica" w:cs="Arial Unicode MS"/>
      <w:color w:val="000000"/>
      <w:sz w:val="24"/>
      <w:szCs w:val="24"/>
      <w:u w:color="000000"/>
      <w:lang w:val="da-DK"/>
    </w:rPr>
  </w:style>
  <w:style w:type="character" w:customStyle="1" w:styleId="IngenB">
    <w:name w:val="Ingen B"/>
    <w:rPr>
      <w:lang w:val="da-DK"/>
    </w:rPr>
  </w:style>
  <w:style w:type="paragraph" w:styleId="Brdtekst">
    <w:name w:val="Body Text"/>
    <w:rPr>
      <w:rFonts w:cs="Arial Unicode MS"/>
      <w:color w:val="000000"/>
      <w:sz w:val="24"/>
      <w:szCs w:val="24"/>
      <w:u w:color="000000"/>
      <w:lang w:val="de-DE"/>
    </w:rPr>
  </w:style>
  <w:style w:type="character" w:customStyle="1" w:styleId="IngenA">
    <w:name w:val="Ingen A"/>
    <w:basedOn w:val="IngenB"/>
    <w:rPr>
      <w:lang w:val="da-DK"/>
    </w:rPr>
  </w:style>
  <w:style w:type="paragraph" w:customStyle="1" w:styleId="Standard">
    <w:name w:val="Standard"/>
    <w:rPr>
      <w:rFonts w:ascii="Helvetica" w:hAnsi="Helvetica" w:cs="Arial Unicode MS"/>
      <w:color w:val="000000"/>
      <w:sz w:val="22"/>
      <w:szCs w:val="22"/>
      <w:u w:color="000000"/>
      <w:lang w:val="de-DE"/>
    </w:rPr>
  </w:style>
  <w:style w:type="character" w:customStyle="1" w:styleId="Hyperlink0">
    <w:name w:val="Hyperlink.0"/>
    <w:basedOn w:val="IngenB"/>
    <w:rPr>
      <w:rFonts w:ascii="Times New Roman" w:eastAsia="Times New Roman" w:hAnsi="Times New Roman" w:cs="Times New Roman"/>
      <w:color w:val="0000FF"/>
      <w:sz w:val="24"/>
      <w:szCs w:val="24"/>
      <w:u w:val="single" w:color="0000FF"/>
      <w:lang w:val="en-US"/>
    </w:rPr>
  </w:style>
  <w:style w:type="character" w:styleId="Merknadsreferanse">
    <w:name w:val="annotation reference"/>
    <w:basedOn w:val="Standardskriftforavsnitt"/>
    <w:uiPriority w:val="99"/>
    <w:semiHidden/>
    <w:unhideWhenUsed/>
    <w:rsid w:val="006C33B1"/>
    <w:rPr>
      <w:sz w:val="18"/>
      <w:szCs w:val="18"/>
    </w:rPr>
  </w:style>
  <w:style w:type="paragraph" w:styleId="Merknadstekst">
    <w:name w:val="annotation text"/>
    <w:basedOn w:val="Normal"/>
    <w:link w:val="MerknadstekstTegn"/>
    <w:uiPriority w:val="99"/>
    <w:semiHidden/>
    <w:unhideWhenUsed/>
    <w:rsid w:val="006C33B1"/>
  </w:style>
  <w:style w:type="character" w:customStyle="1" w:styleId="MerknadstekstTegn">
    <w:name w:val="Merknadstekst Tegn"/>
    <w:basedOn w:val="Standardskriftforavsnitt"/>
    <w:link w:val="Merknadstekst"/>
    <w:uiPriority w:val="99"/>
    <w:semiHidden/>
    <w:rsid w:val="006C33B1"/>
    <w:rPr>
      <w:sz w:val="24"/>
      <w:szCs w:val="24"/>
      <w:lang w:val="en-US" w:eastAsia="en-US"/>
    </w:rPr>
  </w:style>
  <w:style w:type="paragraph" w:styleId="Kommentaremne">
    <w:name w:val="annotation subject"/>
    <w:basedOn w:val="Merknadstekst"/>
    <w:next w:val="Merknadstekst"/>
    <w:link w:val="KommentaremneTegn"/>
    <w:uiPriority w:val="99"/>
    <w:semiHidden/>
    <w:unhideWhenUsed/>
    <w:rsid w:val="006C33B1"/>
    <w:rPr>
      <w:b/>
      <w:bCs/>
      <w:sz w:val="20"/>
      <w:szCs w:val="20"/>
    </w:rPr>
  </w:style>
  <w:style w:type="character" w:customStyle="1" w:styleId="KommentaremneTegn">
    <w:name w:val="Kommentaremne Tegn"/>
    <w:basedOn w:val="MerknadstekstTegn"/>
    <w:link w:val="Kommentaremne"/>
    <w:uiPriority w:val="99"/>
    <w:semiHidden/>
    <w:rsid w:val="006C33B1"/>
    <w:rPr>
      <w:b/>
      <w:bCs/>
      <w:sz w:val="24"/>
      <w:szCs w:val="24"/>
      <w:lang w:val="en-US" w:eastAsia="en-US"/>
    </w:rPr>
  </w:style>
  <w:style w:type="paragraph" w:styleId="Bobletekst">
    <w:name w:val="Balloon Text"/>
    <w:basedOn w:val="Normal"/>
    <w:link w:val="BobletekstTegn"/>
    <w:uiPriority w:val="99"/>
    <w:semiHidden/>
    <w:unhideWhenUsed/>
    <w:rsid w:val="006C33B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C33B1"/>
    <w:rPr>
      <w:rFonts w:ascii="Lucida Grande" w:hAnsi="Lucida Grande" w:cs="Lucida Grande"/>
      <w:sz w:val="18"/>
      <w:szCs w:val="18"/>
      <w:lang w:val="en-US" w:eastAsia="en-US"/>
    </w:rPr>
  </w:style>
  <w:style w:type="paragraph" w:styleId="Revisjon">
    <w:name w:val="Revision"/>
    <w:hidden/>
    <w:uiPriority w:val="99"/>
    <w:semiHidden/>
    <w:rsid w:val="008235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A">
    <w:name w:val="Topptekst og bunntekst A"/>
    <w:pPr>
      <w:tabs>
        <w:tab w:val="right" w:pos="9020"/>
      </w:tabs>
    </w:pPr>
    <w:rPr>
      <w:rFonts w:ascii="Helvetica" w:hAnsi="Helvetica" w:cs="Arial Unicode MS"/>
      <w:color w:val="000000"/>
      <w:sz w:val="24"/>
      <w:szCs w:val="24"/>
      <w:u w:color="000000"/>
      <w:lang w:val="da-DK"/>
    </w:rPr>
  </w:style>
  <w:style w:type="character" w:customStyle="1" w:styleId="IngenB">
    <w:name w:val="Ingen B"/>
    <w:rPr>
      <w:lang w:val="da-DK"/>
    </w:rPr>
  </w:style>
  <w:style w:type="paragraph" w:styleId="Brdtekst">
    <w:name w:val="Body Text"/>
    <w:rPr>
      <w:rFonts w:cs="Arial Unicode MS"/>
      <w:color w:val="000000"/>
      <w:sz w:val="24"/>
      <w:szCs w:val="24"/>
      <w:u w:color="000000"/>
      <w:lang w:val="de-DE"/>
    </w:rPr>
  </w:style>
  <w:style w:type="character" w:customStyle="1" w:styleId="IngenA">
    <w:name w:val="Ingen A"/>
    <w:basedOn w:val="IngenB"/>
    <w:rPr>
      <w:lang w:val="da-DK"/>
    </w:rPr>
  </w:style>
  <w:style w:type="paragraph" w:customStyle="1" w:styleId="Standard">
    <w:name w:val="Standard"/>
    <w:rPr>
      <w:rFonts w:ascii="Helvetica" w:hAnsi="Helvetica" w:cs="Arial Unicode MS"/>
      <w:color w:val="000000"/>
      <w:sz w:val="22"/>
      <w:szCs w:val="22"/>
      <w:u w:color="000000"/>
      <w:lang w:val="de-DE"/>
    </w:rPr>
  </w:style>
  <w:style w:type="character" w:customStyle="1" w:styleId="Hyperlink0">
    <w:name w:val="Hyperlink.0"/>
    <w:basedOn w:val="IngenB"/>
    <w:rPr>
      <w:rFonts w:ascii="Times New Roman" w:eastAsia="Times New Roman" w:hAnsi="Times New Roman" w:cs="Times New Roman"/>
      <w:color w:val="0000FF"/>
      <w:sz w:val="24"/>
      <w:szCs w:val="24"/>
      <w:u w:val="single" w:color="0000FF"/>
      <w:lang w:val="en-US"/>
    </w:rPr>
  </w:style>
  <w:style w:type="character" w:styleId="Merknadsreferanse">
    <w:name w:val="annotation reference"/>
    <w:basedOn w:val="Standardskriftforavsnitt"/>
    <w:uiPriority w:val="99"/>
    <w:semiHidden/>
    <w:unhideWhenUsed/>
    <w:rsid w:val="006C33B1"/>
    <w:rPr>
      <w:sz w:val="18"/>
      <w:szCs w:val="18"/>
    </w:rPr>
  </w:style>
  <w:style w:type="paragraph" w:styleId="Merknadstekst">
    <w:name w:val="annotation text"/>
    <w:basedOn w:val="Normal"/>
    <w:link w:val="MerknadstekstTegn"/>
    <w:uiPriority w:val="99"/>
    <w:semiHidden/>
    <w:unhideWhenUsed/>
    <w:rsid w:val="006C33B1"/>
  </w:style>
  <w:style w:type="character" w:customStyle="1" w:styleId="MerknadstekstTegn">
    <w:name w:val="Merknadstekst Tegn"/>
    <w:basedOn w:val="Standardskriftforavsnitt"/>
    <w:link w:val="Merknadstekst"/>
    <w:uiPriority w:val="99"/>
    <w:semiHidden/>
    <w:rsid w:val="006C33B1"/>
    <w:rPr>
      <w:sz w:val="24"/>
      <w:szCs w:val="24"/>
      <w:lang w:val="en-US" w:eastAsia="en-US"/>
    </w:rPr>
  </w:style>
  <w:style w:type="paragraph" w:styleId="Kommentaremne">
    <w:name w:val="annotation subject"/>
    <w:basedOn w:val="Merknadstekst"/>
    <w:next w:val="Merknadstekst"/>
    <w:link w:val="KommentaremneTegn"/>
    <w:uiPriority w:val="99"/>
    <w:semiHidden/>
    <w:unhideWhenUsed/>
    <w:rsid w:val="006C33B1"/>
    <w:rPr>
      <w:b/>
      <w:bCs/>
      <w:sz w:val="20"/>
      <w:szCs w:val="20"/>
    </w:rPr>
  </w:style>
  <w:style w:type="character" w:customStyle="1" w:styleId="KommentaremneTegn">
    <w:name w:val="Kommentaremne Tegn"/>
    <w:basedOn w:val="MerknadstekstTegn"/>
    <w:link w:val="Kommentaremne"/>
    <w:uiPriority w:val="99"/>
    <w:semiHidden/>
    <w:rsid w:val="006C33B1"/>
    <w:rPr>
      <w:b/>
      <w:bCs/>
      <w:sz w:val="24"/>
      <w:szCs w:val="24"/>
      <w:lang w:val="en-US" w:eastAsia="en-US"/>
    </w:rPr>
  </w:style>
  <w:style w:type="paragraph" w:styleId="Bobletekst">
    <w:name w:val="Balloon Text"/>
    <w:basedOn w:val="Normal"/>
    <w:link w:val="BobletekstTegn"/>
    <w:uiPriority w:val="99"/>
    <w:semiHidden/>
    <w:unhideWhenUsed/>
    <w:rsid w:val="006C33B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C33B1"/>
    <w:rPr>
      <w:rFonts w:ascii="Lucida Grande" w:hAnsi="Lucida Grande" w:cs="Lucida Grande"/>
      <w:sz w:val="18"/>
      <w:szCs w:val="18"/>
      <w:lang w:val="en-US" w:eastAsia="en-US"/>
    </w:rPr>
  </w:style>
  <w:style w:type="paragraph" w:styleId="Revisjon">
    <w:name w:val="Revision"/>
    <w:hidden/>
    <w:uiPriority w:val="99"/>
    <w:semiHidden/>
    <w:rsid w:val="008235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yperlink" Target="https://www.youtube.com/watch?v=GIF2tssedLI"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8</Pages>
  <Words>2719</Words>
  <Characters>14416</Characters>
  <Application>Microsoft Macintosh Word</Application>
  <DocSecurity>0</DocSecurity>
  <Lines>120</Lines>
  <Paragraphs>34</Paragraphs>
  <ScaleCrop>false</ScaleCrop>
  <Company/>
  <LinksUpToDate>false</LinksUpToDate>
  <CharactersWithSpaces>17101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 Sætre</cp:lastModifiedBy>
  <cp:revision>99</cp:revision>
  <dcterms:created xsi:type="dcterms:W3CDTF">2018-10-29T18:24:00Z</dcterms:created>
  <dcterms:modified xsi:type="dcterms:W3CDTF">2018-10-29T21:24:00Z</dcterms:modified>
</cp:coreProperties>
</file>