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E7FD" w14:textId="77777777" w:rsidR="00231D1D" w:rsidRDefault="00231D1D" w:rsidP="00231D1D">
      <w:pPr>
        <w:pBdr>
          <w:bottom w:val="single" w:sz="4" w:space="1" w:color="auto"/>
        </w:pBdr>
        <w:spacing w:line="360" w:lineRule="auto"/>
        <w:rPr>
          <w:rFonts w:ascii="Times New Roman" w:hAnsi="Times New Roman" w:cs="Times New Roman"/>
          <w:sz w:val="36"/>
          <w:szCs w:val="36"/>
        </w:rPr>
      </w:pPr>
      <w:bookmarkStart w:id="0" w:name="_GoBack"/>
      <w:bookmarkEnd w:id="0"/>
      <w:r>
        <w:rPr>
          <w:rFonts w:ascii="Times New Roman" w:hAnsi="Times New Roman" w:cs="Times New Roman"/>
          <w:sz w:val="36"/>
          <w:szCs w:val="36"/>
        </w:rPr>
        <w:t>Utkast til prosjektbeskrivelse</w:t>
      </w:r>
    </w:p>
    <w:p w14:paraId="5AF2AD66" w14:textId="4EE3B506" w:rsidR="00231D1D" w:rsidRDefault="00231D1D" w:rsidP="00231D1D">
      <w:pPr>
        <w:spacing w:line="360" w:lineRule="auto"/>
        <w:rPr>
          <w:rFonts w:ascii="Times New Roman" w:hAnsi="Times New Roman" w:cs="Times New Roman"/>
        </w:rPr>
      </w:pPr>
      <w:r>
        <w:rPr>
          <w:rFonts w:ascii="Times New Roman" w:hAnsi="Times New Roman" w:cs="Times New Roman"/>
        </w:rPr>
        <w:t>Pernille</w:t>
      </w:r>
      <w:r w:rsidR="004E5D24">
        <w:rPr>
          <w:rFonts w:ascii="Times New Roman" w:hAnsi="Times New Roman" w:cs="Times New Roman"/>
        </w:rPr>
        <w:t xml:space="preserve"> 23/3</w:t>
      </w:r>
      <w:r>
        <w:rPr>
          <w:rFonts w:ascii="Times New Roman" w:hAnsi="Times New Roman" w:cs="Times New Roman"/>
        </w:rPr>
        <w:t>-17</w:t>
      </w:r>
    </w:p>
    <w:p w14:paraId="2AF30FC0" w14:textId="77777777" w:rsidR="00231D1D" w:rsidRDefault="00231D1D" w:rsidP="00231D1D">
      <w:pPr>
        <w:spacing w:line="360" w:lineRule="auto"/>
        <w:rPr>
          <w:rFonts w:ascii="Times New Roman" w:hAnsi="Times New Roman" w:cs="Times New Roman"/>
        </w:rPr>
      </w:pPr>
    </w:p>
    <w:p w14:paraId="49B00F97" w14:textId="77777777" w:rsidR="00231D1D" w:rsidRPr="002C2199" w:rsidRDefault="00231D1D" w:rsidP="00231D1D">
      <w:pPr>
        <w:spacing w:line="360" w:lineRule="auto"/>
        <w:rPr>
          <w:rFonts w:ascii="Times New Roman" w:hAnsi="Times New Roman" w:cs="Times New Roman"/>
          <w:i/>
        </w:rPr>
      </w:pPr>
      <w:r>
        <w:rPr>
          <w:rFonts w:ascii="Times New Roman" w:hAnsi="Times New Roman" w:cs="Times New Roman"/>
          <w:i/>
        </w:rPr>
        <w:t xml:space="preserve">Heksen som motstandsfigur, feministisk posisjon, </w:t>
      </w:r>
      <w:r w:rsidRPr="002C2199">
        <w:rPr>
          <w:rFonts w:ascii="Times New Roman" w:hAnsi="Times New Roman" w:cs="Times New Roman"/>
          <w:i/>
        </w:rPr>
        <w:t>den andre</w:t>
      </w:r>
    </w:p>
    <w:p w14:paraId="025301B4" w14:textId="77777777" w:rsidR="00231D1D" w:rsidRDefault="00231D1D" w:rsidP="00231D1D">
      <w:pPr>
        <w:spacing w:line="360" w:lineRule="auto"/>
        <w:rPr>
          <w:rFonts w:ascii="Times New Roman" w:hAnsi="Times New Roman" w:cs="Times New Roman"/>
        </w:rPr>
      </w:pPr>
    </w:p>
    <w:p w14:paraId="457514CE" w14:textId="3483E228" w:rsidR="00231D1D" w:rsidRDefault="00231D1D" w:rsidP="00231D1D">
      <w:pPr>
        <w:spacing w:line="360" w:lineRule="auto"/>
        <w:rPr>
          <w:rFonts w:ascii="Times New Roman" w:hAnsi="Times New Roman" w:cs="Times New Roman"/>
        </w:rPr>
      </w:pPr>
      <w:r>
        <w:rPr>
          <w:rFonts w:ascii="Times New Roman" w:hAnsi="Times New Roman" w:cs="Times New Roman"/>
        </w:rPr>
        <w:t xml:space="preserve">Mitt, foreløpig veldig vide, emne er heksefiguren i litteraturen. Heksen er en velkjent figur i vestlig kultur, både i et historisk, litterært og populærkulturelt perspektiv. Ulike typer fremstillinger heksen: den gamle kvinnen, infertil. Heksen i </w:t>
      </w:r>
      <w:r>
        <w:rPr>
          <w:rFonts w:ascii="Times New Roman" w:hAnsi="Times New Roman" w:cs="Times New Roman"/>
          <w:i/>
        </w:rPr>
        <w:t>Hans og Grete</w:t>
      </w:r>
      <w:r w:rsidR="00FE5979">
        <w:rPr>
          <w:rFonts w:ascii="Times New Roman" w:hAnsi="Times New Roman" w:cs="Times New Roman"/>
        </w:rPr>
        <w:t xml:space="preserve"> som spiser barn, </w:t>
      </w:r>
      <w:r w:rsidR="008158A1">
        <w:rPr>
          <w:rFonts w:ascii="Times New Roman" w:hAnsi="Times New Roman" w:cs="Times New Roman"/>
        </w:rPr>
        <w:t xml:space="preserve">The Weird Sisters i Shakespeares </w:t>
      </w:r>
      <w:r w:rsidR="008158A1">
        <w:rPr>
          <w:rFonts w:ascii="Times New Roman" w:hAnsi="Times New Roman" w:cs="Times New Roman"/>
          <w:i/>
        </w:rPr>
        <w:t>Macbeth</w:t>
      </w:r>
      <w:r w:rsidR="008158A1">
        <w:rPr>
          <w:rFonts w:ascii="Times New Roman" w:hAnsi="Times New Roman" w:cs="Times New Roman"/>
        </w:rPr>
        <w:t>.</w:t>
      </w:r>
      <w:r>
        <w:rPr>
          <w:rFonts w:ascii="Times New Roman" w:hAnsi="Times New Roman" w:cs="Times New Roman"/>
        </w:rPr>
        <w:t xml:space="preserve"> Også: kvinner som ”forhekser menn”, de erotiske kvinnene </w:t>
      </w:r>
      <w:r w:rsidRPr="00EC53FE">
        <w:rPr>
          <w:rFonts w:ascii="Times New Roman" w:hAnsi="Times New Roman" w:cs="Times New Roman"/>
        </w:rPr>
        <w:sym w:font="Wingdings" w:char="F0E0"/>
      </w:r>
      <w:r>
        <w:rPr>
          <w:rFonts w:ascii="Times New Roman" w:hAnsi="Times New Roman" w:cs="Times New Roman"/>
        </w:rPr>
        <w:t xml:space="preserve"> seksualitet. For eksempel Kirke i </w:t>
      </w:r>
      <w:r>
        <w:rPr>
          <w:rFonts w:ascii="Times New Roman" w:hAnsi="Times New Roman" w:cs="Times New Roman"/>
          <w:i/>
        </w:rPr>
        <w:t>Odysseen</w:t>
      </w:r>
      <w:r>
        <w:rPr>
          <w:rFonts w:ascii="Times New Roman" w:hAnsi="Times New Roman" w:cs="Times New Roman"/>
        </w:rPr>
        <w:t xml:space="preserve">. Medea (Kirkes niese). </w:t>
      </w:r>
    </w:p>
    <w:p w14:paraId="37AC0871" w14:textId="77777777" w:rsidR="00231D1D" w:rsidRDefault="00231D1D" w:rsidP="00231D1D">
      <w:pPr>
        <w:spacing w:line="360" w:lineRule="auto"/>
        <w:ind w:firstLine="720"/>
        <w:rPr>
          <w:rFonts w:ascii="Times New Roman" w:hAnsi="Times New Roman" w:cs="Times New Roman"/>
        </w:rPr>
      </w:pPr>
      <w:r>
        <w:rPr>
          <w:rFonts w:ascii="Times New Roman" w:hAnsi="Times New Roman" w:cs="Times New Roman"/>
        </w:rPr>
        <w:t xml:space="preserve">Selve heksebegrepet kan forstås på flere måter. I Bokmålsordboka knyttes det for det første til heksefiguren man særlig kjenner fra folketroen og de historiske hekseforfølgelsene – nemlig som en </w:t>
      </w:r>
      <w:r w:rsidRPr="00C9484B">
        <w:rPr>
          <w:rFonts w:ascii="Times New Roman" w:hAnsi="Times New Roman" w:cs="Times New Roman"/>
        </w:rPr>
        <w:t>”[…] kvinne som en trodde stod i pakt med djevelen og kunne øve trolldom, trollkjerring” (Heks, 2016).</w:t>
      </w:r>
      <w:r>
        <w:rPr>
          <w:rFonts w:ascii="Times New Roman" w:hAnsi="Times New Roman" w:cs="Times New Roman"/>
        </w:rPr>
        <w:t xml:space="preserve"> Men man kan også bruke ordet mer generelt i dagligtalen, i betydningen ”ondskapsfull, stygg kvinne” (Heks, 2016) og ”[…]</w:t>
      </w:r>
      <w:r w:rsidRPr="002C2199">
        <w:rPr>
          <w:rFonts w:ascii="Times New Roman" w:hAnsi="Times New Roman" w:cs="Times New Roman"/>
        </w:rPr>
        <w:t xml:space="preserve"> som nedsettende beskrivelse av e</w:t>
      </w:r>
      <w:r>
        <w:rPr>
          <w:rFonts w:ascii="Times New Roman" w:hAnsi="Times New Roman" w:cs="Times New Roman"/>
        </w:rPr>
        <w:t>i uskikkelig kvinne, som hurpe</w:t>
      </w:r>
      <w:r w:rsidRPr="002C2199">
        <w:rPr>
          <w:rFonts w:ascii="Times New Roman" w:hAnsi="Times New Roman" w:cs="Times New Roman"/>
        </w:rPr>
        <w:t>”</w:t>
      </w:r>
      <w:r>
        <w:rPr>
          <w:rFonts w:ascii="Times New Roman" w:hAnsi="Times New Roman" w:cs="Times New Roman"/>
        </w:rPr>
        <w:t xml:space="preserve"> (Hagen, 2016a). Begge betydningene kan knyttes til en form for marginalisering av kvinner. Av de rundt 60 000 menneskene som ble dødsdømt under trolldomsprosessene i den vestlige verden i perioden 1400-1700 var hele 75% kvinner (Hagen, 2016b). Kvinner som brøt med samfunnets normer og forventninger til det å være kvinne ser ut til å ha vært spesielt utsatte for anklage, og særlig gjaldt dette kvinner som var enker, ugifte og/eller barnløse (Biscaia 2011 og Hagen 2016b). I så fall kan hekseprosessene sees som en måte å regulere kvinners oppførsel på. Den mer generelle definisjonen av ordet kan også knyttes til en marginalisering som er relevant i dagens offentlighet. Det finnes mange tilfeller av at ord som ”heks”/”witch” (og, i forlengelsen, det likelydende ”bitch” og andre skjellsord med lignende konnotasjoner) brukes som et forsøk på å tie kvinner i det offentlige ordskiftet i dag. Et tydelig eksempel er karakteristikker av Hillary Clinton under det amerikanske valget. Hun ble stadig beskrevet som ”bitch”, ”nasty woman” og, av musikeren Ted Nugent, ”devilbitch”. Det som imidlertid ofte skjer med skjellsord er at gruppen det rammer tar nytt eierskap over begrepet, slik kvinnelige tilhengere av Clinton gjorde med ”nasty woman”, og dette gjelder også hekseskikkelsen.</w:t>
      </w:r>
    </w:p>
    <w:p w14:paraId="5DCCAD38" w14:textId="77777777" w:rsidR="00231D1D" w:rsidRDefault="00231D1D" w:rsidP="00231D1D">
      <w:pPr>
        <w:spacing w:line="360" w:lineRule="auto"/>
        <w:rPr>
          <w:rFonts w:ascii="Times New Roman" w:hAnsi="Times New Roman" w:cs="Times New Roman"/>
        </w:rPr>
      </w:pPr>
    </w:p>
    <w:p w14:paraId="101E12D7" w14:textId="20F8F27D" w:rsidR="00231D1D" w:rsidRDefault="00231D1D" w:rsidP="00231D1D">
      <w:pPr>
        <w:spacing w:line="360" w:lineRule="auto"/>
        <w:rPr>
          <w:rFonts w:ascii="Times New Roman" w:hAnsi="Times New Roman" w:cs="Times New Roman"/>
        </w:rPr>
      </w:pPr>
      <w:r>
        <w:rPr>
          <w:rFonts w:ascii="Times New Roman" w:hAnsi="Times New Roman" w:cs="Times New Roman"/>
        </w:rPr>
        <w:t xml:space="preserve">Heksen kan sees som en representasjon for en (radikal) annethet, et utenforskap, som en rebell og trussel mot det fastsatte systemet. Hun innehar en potensielt subversiv kraft, og kan dermed anses som farlig – spesielt av de som tjener på å opprettholde det systemet heksen ikke passer inn i og som hun truer med bryte ned og ut av. Dermed er det ikke så rart at heksen har vært en yndet figur for kvinnesaksforkjempere og feminister. Under kvinnebevegelsens første bølge på 1800-tallet var Matilda Joslyn Gage del av den amerikanske suffragettebevegelsen. I 1893 gav hun ut boken </w:t>
      </w:r>
      <w:r>
        <w:rPr>
          <w:rFonts w:ascii="Times New Roman" w:hAnsi="Times New Roman" w:cs="Times New Roman"/>
          <w:i/>
        </w:rPr>
        <w:t>Woman, Church and State</w:t>
      </w:r>
      <w:r>
        <w:rPr>
          <w:rFonts w:ascii="Times New Roman" w:hAnsi="Times New Roman" w:cs="Times New Roman"/>
        </w:rPr>
        <w:t xml:space="preserve"> hvor hun kritiserte den mannlig dominerte kristendommen som skadelig og undertrykkende for kvinner. Hun tok i bruk fortellinger om hekser og hekseprosessene for å gi en historisk kontekst for kvinners undertrykkelse, og poenget hennes var å vise at heksen kunne være god ved å snu på oppfattelsen om heksen som ond og heller hevde at hekser gjerne var kunnskapsrike kvinner. Også i kvinnebevegelsens andre bølge ble heksefiguren tatt i bruk. På slutten av 1960-tallet ble den feministiske gruppen W.I.T.C.H. (Women’s International Conspiracy from Hell) stiftet av venstreorienterte feminister i USA. Iført heksekostymer demonstrerte de og utførte stunts, som å kaste forbannelser over patriarkatet og kapitalismen.</w:t>
      </w:r>
      <w:r w:rsidR="0012793D">
        <w:rPr>
          <w:rFonts w:ascii="Times New Roman" w:hAnsi="Times New Roman" w:cs="Times New Roman"/>
        </w:rPr>
        <w:t xml:space="preserve"> </w:t>
      </w:r>
      <w:r>
        <w:rPr>
          <w:rFonts w:ascii="Times New Roman" w:hAnsi="Times New Roman" w:cs="Times New Roman"/>
        </w:rPr>
        <w:t>Mange har knyttet heksefiguren til et før-patriarkalsk samfu</w:t>
      </w:r>
      <w:r w:rsidR="0012793D">
        <w:rPr>
          <w:rFonts w:ascii="Times New Roman" w:hAnsi="Times New Roman" w:cs="Times New Roman"/>
        </w:rPr>
        <w:t>nn og til en gudinne-tilbedelse –</w:t>
      </w:r>
      <w:r>
        <w:rPr>
          <w:rFonts w:ascii="Times New Roman" w:hAnsi="Times New Roman" w:cs="Times New Roman"/>
        </w:rPr>
        <w:t xml:space="preserve"> Wicca. Diane Purkiss kritiserer imidlertid de (feministene, akademikerne) som går ut fra en slik </w:t>
      </w:r>
      <w:r w:rsidR="0012793D">
        <w:rPr>
          <w:rFonts w:ascii="Times New Roman" w:hAnsi="Times New Roman" w:cs="Times New Roman"/>
        </w:rPr>
        <w:t>myte, som hun mener i</w:t>
      </w:r>
      <w:r>
        <w:rPr>
          <w:rFonts w:ascii="Times New Roman" w:hAnsi="Times New Roman" w:cs="Times New Roman"/>
        </w:rPr>
        <w:t>kke er faktabasert.</w:t>
      </w:r>
    </w:p>
    <w:p w14:paraId="6CC57F3F" w14:textId="77777777" w:rsidR="00231D1D" w:rsidRPr="007F6048" w:rsidRDefault="00231D1D" w:rsidP="00231D1D">
      <w:pPr>
        <w:spacing w:line="360" w:lineRule="auto"/>
        <w:rPr>
          <w:rFonts w:ascii="Times New Roman" w:hAnsi="Times New Roman" w:cs="Times New Roman"/>
        </w:rPr>
      </w:pPr>
      <w:r>
        <w:rPr>
          <w:rFonts w:ascii="Times New Roman" w:hAnsi="Times New Roman" w:cs="Times New Roman"/>
        </w:rPr>
        <w:t>Black girl-magic: kvinner i dag – eks: Beyoncé og Azelia Banks.</w:t>
      </w:r>
    </w:p>
    <w:p w14:paraId="6FAF761D" w14:textId="77777777" w:rsidR="00231D1D" w:rsidRDefault="00231D1D" w:rsidP="00231D1D">
      <w:pPr>
        <w:spacing w:line="360" w:lineRule="auto"/>
        <w:rPr>
          <w:rFonts w:ascii="Times New Roman" w:hAnsi="Times New Roman" w:cs="Times New Roman"/>
        </w:rPr>
      </w:pPr>
    </w:p>
    <w:p w14:paraId="39533BD5" w14:textId="77777777" w:rsidR="00231D1D" w:rsidRDefault="00231D1D" w:rsidP="00231D1D">
      <w:pPr>
        <w:spacing w:line="360" w:lineRule="auto"/>
        <w:rPr>
          <w:rFonts w:ascii="Times New Roman" w:hAnsi="Times New Roman" w:cs="Times New Roman"/>
        </w:rPr>
      </w:pPr>
      <w:r>
        <w:rPr>
          <w:rFonts w:ascii="Times New Roman" w:hAnsi="Times New Roman" w:cs="Times New Roman"/>
        </w:rPr>
        <w:t xml:space="preserve">I det siste arbeidet med prosjektbeskrivelsen har utfordringen min vært å forsøke å finne og velge materiale til avhandlingen, noe jeg ennå ikke har lyktes helt med. Utgangspunktet mitt var at et mulig perspektiv kunne være å studere heksen som motstandsfigur og mulig feministisk posisjon, gjennom å for eksempel se på hvordan heksen representeres hos kvinnelige forfattere. Problemet har imidlertid vært at jeg ikke kjente til noen slike verker eller forfattere på forhånd, og jeg har dermed brukt en hel del tid på å lete frem aktuelt materiale. Det har imidlertid vært vanskelig å finne frem til skjønnlitteraturen uten å gå via annen forskning på emnet, noe som har gitt meg et inntrykk av at mye allerede er skrevet om og en tvil om hvordan jeg kan plassere meg i dette forskningslandskapet og tilføre noe nytt. Jeg håper likevel at dette skal løse seg når jeg får satt meg mer inn i det potensielle materialet og tatt et valg basert på mine egne lesninger heller enn den foreliggende forskningen. </w:t>
      </w:r>
    </w:p>
    <w:p w14:paraId="492B399D" w14:textId="77777777" w:rsidR="00231D1D" w:rsidRDefault="00231D1D" w:rsidP="00231D1D">
      <w:pPr>
        <w:spacing w:line="360" w:lineRule="auto"/>
        <w:rPr>
          <w:rFonts w:ascii="Times New Roman" w:hAnsi="Times New Roman" w:cs="Times New Roman"/>
        </w:rPr>
      </w:pPr>
      <w:r>
        <w:rPr>
          <w:rFonts w:ascii="Times New Roman" w:hAnsi="Times New Roman" w:cs="Times New Roman"/>
        </w:rPr>
        <w:tab/>
        <w:t>Jeg har altså vært på utkikk etter kvinnelige forfattere som på en eller annen måte tar for seg heksefiguren. En stor del av tekstene jeg har funnet frem til er utgitt på 1970-1990-tallet, og som litteraturviter har jeg blitt konfrontert med egne fordommer og nøling over å ta for meg tekster som gjerne er knyttet til en spesifikk (feministisk) agenda. Flere av tekstene, blant annet de av Angela Carter (</w:t>
      </w:r>
      <w:r>
        <w:rPr>
          <w:rFonts w:ascii="Times New Roman" w:hAnsi="Times New Roman" w:cs="Times New Roman"/>
          <w:i/>
        </w:rPr>
        <w:t>The Bloody Chamber and Other Stories</w:t>
      </w:r>
      <w:r>
        <w:rPr>
          <w:rFonts w:ascii="Times New Roman" w:hAnsi="Times New Roman" w:cs="Times New Roman"/>
        </w:rPr>
        <w:t xml:space="preserve"> 1979), Susanna Clarke (</w:t>
      </w:r>
      <w:r>
        <w:rPr>
          <w:rFonts w:ascii="Times New Roman" w:hAnsi="Times New Roman" w:cs="Times New Roman"/>
          <w:i/>
        </w:rPr>
        <w:t>The Ladies of Grace Adieu and Other Stories</w:t>
      </w:r>
      <w:r>
        <w:rPr>
          <w:rFonts w:ascii="Times New Roman" w:hAnsi="Times New Roman" w:cs="Times New Roman"/>
        </w:rPr>
        <w:t xml:space="preserve"> 2006), Tanith Lee (</w:t>
      </w:r>
      <w:r>
        <w:rPr>
          <w:rFonts w:ascii="Times New Roman" w:hAnsi="Times New Roman" w:cs="Times New Roman"/>
          <w:i/>
        </w:rPr>
        <w:t>Wolfland</w:t>
      </w:r>
      <w:r>
        <w:rPr>
          <w:rFonts w:ascii="Times New Roman" w:hAnsi="Times New Roman" w:cs="Times New Roman"/>
        </w:rPr>
        <w:t xml:space="preserve"> 1983), Emma Donoghue (</w:t>
      </w:r>
      <w:r>
        <w:rPr>
          <w:rFonts w:ascii="Times New Roman" w:hAnsi="Times New Roman" w:cs="Times New Roman"/>
          <w:i/>
        </w:rPr>
        <w:t>Kissing the Witch</w:t>
      </w:r>
      <w:r>
        <w:rPr>
          <w:rFonts w:ascii="Times New Roman" w:hAnsi="Times New Roman" w:cs="Times New Roman"/>
        </w:rPr>
        <w:t xml:space="preserve"> 1993) og Emma Tenant (</w:t>
      </w:r>
      <w:r>
        <w:rPr>
          <w:rFonts w:ascii="Times New Roman" w:hAnsi="Times New Roman" w:cs="Times New Roman"/>
          <w:i/>
        </w:rPr>
        <w:t>Faustine</w:t>
      </w:r>
      <w:r>
        <w:rPr>
          <w:rFonts w:ascii="Times New Roman" w:hAnsi="Times New Roman" w:cs="Times New Roman"/>
        </w:rPr>
        <w:t xml:space="preserve"> 1992) er enten sterkt inspirert av eller omskrivinger av kjente fortellinger og eventyr. Denne skeptisismen er paradoksal, fordi min interesse for feminisme gjør at jeg i utgangspunktet synes disse historiene er interessante, og jeg dermed ser et enda større behov for å trekke dem frem i lyset.</w:t>
      </w:r>
    </w:p>
    <w:p w14:paraId="1A4E10B5" w14:textId="2A386146" w:rsidR="00231D1D" w:rsidRPr="00C132D6" w:rsidRDefault="00231D1D" w:rsidP="00231D1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Lolly Willowes</w:t>
      </w:r>
      <w:r>
        <w:rPr>
          <w:rFonts w:ascii="Times New Roman" w:hAnsi="Times New Roman" w:cs="Times New Roman"/>
        </w:rPr>
        <w:t xml:space="preserve"> (1928) av Syliva Townsend Warner er en annen roman som har dukket opp i jakten på materiale, og som på dette tidspunktet peker seg ut som kandidat for materiale. </w:t>
      </w:r>
      <w:r w:rsidR="008158A1">
        <w:rPr>
          <w:rFonts w:ascii="Times New Roman" w:hAnsi="Times New Roman" w:cs="Times New Roman"/>
        </w:rPr>
        <w:t xml:space="preserve">Den tar for seg peppermøen Lolly Willowes’ flukt fra samfunnets normer og rammer for en kvinnes liv. For henne blir heksekunst en måte å redefinere seg selv og gir henne den roen og uavhengigheten hun ikke kunne fått ellers. Da jeg akkurat har fått tak i denne romanen har jeg i skrivende stund ikke rukket å lese den ennå. </w:t>
      </w:r>
    </w:p>
    <w:p w14:paraId="097B70B7" w14:textId="24D48720" w:rsidR="0012793D" w:rsidRDefault="0012793D" w:rsidP="00231D1D">
      <w:pPr>
        <w:spacing w:line="360" w:lineRule="auto"/>
        <w:rPr>
          <w:rFonts w:ascii="Times New Roman" w:hAnsi="Times New Roman" w:cs="Times New Roman"/>
        </w:rPr>
      </w:pPr>
      <w:r>
        <w:rPr>
          <w:rFonts w:ascii="Times New Roman" w:hAnsi="Times New Roman" w:cs="Times New Roman"/>
        </w:rPr>
        <w:tab/>
        <w:t xml:space="preserve">Maryse Condé: </w:t>
      </w:r>
      <w:r w:rsidRPr="0012793D">
        <w:rPr>
          <w:rFonts w:ascii="Times New Roman" w:hAnsi="Times New Roman" w:cs="Times New Roman"/>
          <w:i/>
        </w:rPr>
        <w:t>Moi, Tituba, Sorciere…Noire de Salem</w:t>
      </w:r>
      <w:r w:rsidRPr="0012793D">
        <w:rPr>
          <w:rFonts w:ascii="Times New Roman" w:hAnsi="Times New Roman" w:cs="Times New Roman"/>
        </w:rPr>
        <w:t xml:space="preserve"> (1986)</w:t>
      </w:r>
      <w:r w:rsidR="005B6C33">
        <w:rPr>
          <w:rFonts w:ascii="Times New Roman" w:hAnsi="Times New Roman" w:cs="Times New Roman"/>
        </w:rPr>
        <w:t xml:space="preserve"> (oversatt tittel </w:t>
      </w:r>
      <w:r w:rsidR="005B6C33">
        <w:rPr>
          <w:rFonts w:ascii="Times New Roman" w:hAnsi="Times New Roman" w:cs="Times New Roman"/>
          <w:i/>
        </w:rPr>
        <w:t>I, Tituba, Black Witch of Salem</w:t>
      </w:r>
      <w:r w:rsidR="005B6C33">
        <w:rPr>
          <w:rFonts w:ascii="Times New Roman" w:hAnsi="Times New Roman" w:cs="Times New Roman"/>
        </w:rPr>
        <w:t>)</w:t>
      </w:r>
      <w:r>
        <w:rPr>
          <w:rFonts w:ascii="Times New Roman" w:hAnsi="Times New Roman" w:cs="Times New Roman"/>
        </w:rPr>
        <w:t>. Tar for seg Tituba i Salem</w:t>
      </w:r>
      <w:r w:rsidR="00B868DA">
        <w:rPr>
          <w:rFonts w:ascii="Times New Roman" w:hAnsi="Times New Roman" w:cs="Times New Roman"/>
        </w:rPr>
        <w:t>-hekseprosessene</w:t>
      </w:r>
      <w:r>
        <w:rPr>
          <w:rFonts w:ascii="Times New Roman" w:hAnsi="Times New Roman" w:cs="Times New Roman"/>
        </w:rPr>
        <w:t xml:space="preserve"> som en slave av karibisk opphav. Gir mulighet for å se på heksen i en dobbelt annethet (heks, kvinne, slave).</w:t>
      </w:r>
    </w:p>
    <w:p w14:paraId="14217757" w14:textId="77777777" w:rsidR="0012793D" w:rsidRDefault="0012793D" w:rsidP="00231D1D">
      <w:pPr>
        <w:spacing w:line="360" w:lineRule="auto"/>
        <w:rPr>
          <w:rFonts w:ascii="Times New Roman" w:hAnsi="Times New Roman" w:cs="Times New Roman"/>
        </w:rPr>
      </w:pPr>
    </w:p>
    <w:p w14:paraId="5A4EF7D5" w14:textId="071974AA"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Iris Murdoch: </w:t>
      </w:r>
      <w:r w:rsidRPr="0080275E">
        <w:rPr>
          <w:rFonts w:ascii="Times New Roman" w:hAnsi="Times New Roman" w:cs="Times New Roman"/>
          <w:i/>
        </w:rPr>
        <w:t>The Green Knight</w:t>
      </w:r>
      <w:r>
        <w:rPr>
          <w:rFonts w:ascii="Times New Roman" w:hAnsi="Times New Roman" w:cs="Times New Roman"/>
          <w:i/>
        </w:rPr>
        <w:t xml:space="preserve"> </w:t>
      </w:r>
      <w:r>
        <w:rPr>
          <w:rFonts w:ascii="Times New Roman" w:hAnsi="Times New Roman" w:cs="Times New Roman"/>
        </w:rPr>
        <w:t>(1993)</w:t>
      </w:r>
    </w:p>
    <w:p w14:paraId="2286822B" w14:textId="7DF9F28D"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Fay Weldon: </w:t>
      </w:r>
      <w:r w:rsidRPr="0080275E">
        <w:rPr>
          <w:rFonts w:ascii="Times New Roman" w:hAnsi="Times New Roman" w:cs="Times New Roman"/>
          <w:i/>
        </w:rPr>
        <w:t>Puffball</w:t>
      </w:r>
      <w:r w:rsidRPr="0080275E">
        <w:rPr>
          <w:rFonts w:ascii="Times New Roman" w:hAnsi="Times New Roman" w:cs="Times New Roman"/>
        </w:rPr>
        <w:t xml:space="preserve"> (1980) &amp; </w:t>
      </w:r>
      <w:r w:rsidRPr="0080275E">
        <w:rPr>
          <w:rFonts w:ascii="Times New Roman" w:hAnsi="Times New Roman" w:cs="Times New Roman"/>
          <w:i/>
        </w:rPr>
        <w:t>The Life and Loves of a She-Devil</w:t>
      </w:r>
      <w:r>
        <w:rPr>
          <w:rFonts w:ascii="Times New Roman" w:hAnsi="Times New Roman" w:cs="Times New Roman"/>
          <w:i/>
        </w:rPr>
        <w:t xml:space="preserve"> </w:t>
      </w:r>
      <w:r>
        <w:rPr>
          <w:rFonts w:ascii="Times New Roman" w:hAnsi="Times New Roman" w:cs="Times New Roman"/>
        </w:rPr>
        <w:t>(1983)</w:t>
      </w:r>
    </w:p>
    <w:p w14:paraId="3AE1A1F7" w14:textId="0093788C"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Margaret Drabble: </w:t>
      </w:r>
      <w:r w:rsidRPr="0080275E">
        <w:rPr>
          <w:rFonts w:ascii="Times New Roman" w:hAnsi="Times New Roman" w:cs="Times New Roman"/>
          <w:i/>
        </w:rPr>
        <w:t>The Witch of Exmoor</w:t>
      </w:r>
      <w:r w:rsidRPr="0080275E">
        <w:rPr>
          <w:rFonts w:ascii="Times New Roman" w:hAnsi="Times New Roman" w:cs="Times New Roman"/>
        </w:rPr>
        <w:t xml:space="preserve"> (1996)</w:t>
      </w:r>
    </w:p>
    <w:p w14:paraId="105691BC" w14:textId="27AD8A69"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Ell</w:t>
      </w:r>
      <w:r>
        <w:rPr>
          <w:rFonts w:ascii="Times New Roman" w:hAnsi="Times New Roman" w:cs="Times New Roman"/>
        </w:rPr>
        <w:t xml:space="preserve">en Galford: </w:t>
      </w:r>
      <w:r w:rsidRPr="0080275E">
        <w:rPr>
          <w:rFonts w:ascii="Times New Roman" w:hAnsi="Times New Roman" w:cs="Times New Roman"/>
          <w:i/>
        </w:rPr>
        <w:t>The Fires of Bride</w:t>
      </w:r>
      <w:r>
        <w:rPr>
          <w:rFonts w:ascii="Times New Roman" w:hAnsi="Times New Roman" w:cs="Times New Roman"/>
        </w:rPr>
        <w:t xml:space="preserve"> (1986) </w:t>
      </w:r>
      <w:r w:rsidRPr="0080275E">
        <w:rPr>
          <w:rFonts w:ascii="Times New Roman" w:hAnsi="Times New Roman" w:cs="Times New Roman"/>
        </w:rPr>
        <w:t xml:space="preserve">&amp; </w:t>
      </w:r>
      <w:r w:rsidRPr="0080275E">
        <w:rPr>
          <w:rFonts w:ascii="Times New Roman" w:hAnsi="Times New Roman" w:cs="Times New Roman"/>
          <w:i/>
        </w:rPr>
        <w:t>The Dyke and the Dybbuk</w:t>
      </w:r>
      <w:r>
        <w:rPr>
          <w:rFonts w:ascii="Times New Roman" w:hAnsi="Times New Roman" w:cs="Times New Roman"/>
          <w:i/>
        </w:rPr>
        <w:t xml:space="preserve"> </w:t>
      </w:r>
      <w:r>
        <w:rPr>
          <w:rFonts w:ascii="Times New Roman" w:hAnsi="Times New Roman" w:cs="Times New Roman"/>
        </w:rPr>
        <w:t>(1994)</w:t>
      </w:r>
    </w:p>
    <w:p w14:paraId="75DCC5B1" w14:textId="778BCAE9"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 xml:space="preserve">Jeanette Winterson: </w:t>
      </w:r>
      <w:r w:rsidRPr="0080275E">
        <w:rPr>
          <w:rFonts w:ascii="Times New Roman" w:hAnsi="Times New Roman" w:cs="Times New Roman"/>
          <w:i/>
        </w:rPr>
        <w:t>The Daylight Gate</w:t>
      </w:r>
      <w:r>
        <w:rPr>
          <w:rFonts w:ascii="Times New Roman" w:hAnsi="Times New Roman" w:cs="Times New Roman"/>
          <w:i/>
        </w:rPr>
        <w:t xml:space="preserve"> </w:t>
      </w:r>
      <w:r>
        <w:rPr>
          <w:rFonts w:ascii="Times New Roman" w:hAnsi="Times New Roman" w:cs="Times New Roman"/>
        </w:rPr>
        <w:t>(2012)</w:t>
      </w:r>
    </w:p>
    <w:p w14:paraId="099A9053" w14:textId="1B048E6C"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Caeia March:</w:t>
      </w:r>
      <w:r w:rsidRPr="0080275E">
        <w:rPr>
          <w:rFonts w:ascii="Times New Roman" w:hAnsi="Times New Roman" w:cs="Times New Roman"/>
        </w:rPr>
        <w:t xml:space="preserve"> </w:t>
      </w:r>
      <w:r w:rsidRPr="0080275E">
        <w:rPr>
          <w:rFonts w:ascii="Times New Roman" w:hAnsi="Times New Roman" w:cs="Times New Roman"/>
          <w:i/>
        </w:rPr>
        <w:t>Between the Worlds</w:t>
      </w:r>
      <w:r w:rsidRPr="0080275E">
        <w:rPr>
          <w:rFonts w:ascii="Times New Roman" w:hAnsi="Times New Roman" w:cs="Times New Roman"/>
        </w:rPr>
        <w:t xml:space="preserve"> (1996)</w:t>
      </w:r>
    </w:p>
    <w:p w14:paraId="099F63F9" w14:textId="0A9DACD2"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Djuna Barnes</w:t>
      </w:r>
    </w:p>
    <w:p w14:paraId="42CAF430" w14:textId="0A576E7C" w:rsidR="0080275E" w:rsidRPr="0080275E" w:rsidRDefault="0080275E" w:rsidP="0080275E">
      <w:pPr>
        <w:spacing w:line="360" w:lineRule="auto"/>
        <w:jc w:val="both"/>
        <w:rPr>
          <w:rFonts w:ascii="Times New Roman" w:hAnsi="Times New Roman" w:cs="Times New Roman"/>
        </w:rPr>
      </w:pPr>
      <w:r w:rsidRPr="0080275E">
        <w:rPr>
          <w:rFonts w:ascii="Times New Roman" w:hAnsi="Times New Roman" w:cs="Times New Roman"/>
        </w:rPr>
        <w:t>Barbara Hanrahan</w:t>
      </w:r>
      <w:r>
        <w:rPr>
          <w:rFonts w:ascii="Times New Roman" w:hAnsi="Times New Roman" w:cs="Times New Roman"/>
        </w:rPr>
        <w:t>:</w:t>
      </w:r>
      <w:r w:rsidRPr="0080275E">
        <w:rPr>
          <w:rFonts w:ascii="Times New Roman" w:hAnsi="Times New Roman" w:cs="Times New Roman"/>
        </w:rPr>
        <w:t xml:space="preserve"> </w:t>
      </w:r>
      <w:r w:rsidRPr="0080275E">
        <w:rPr>
          <w:rFonts w:ascii="Times New Roman" w:hAnsi="Times New Roman" w:cs="Times New Roman"/>
          <w:i/>
        </w:rPr>
        <w:t>The Albatross Muff</w:t>
      </w:r>
      <w:r w:rsidRPr="0080275E">
        <w:rPr>
          <w:rFonts w:ascii="Times New Roman" w:hAnsi="Times New Roman" w:cs="Times New Roman"/>
        </w:rPr>
        <w:t xml:space="preserve"> (1978)</w:t>
      </w:r>
    </w:p>
    <w:p w14:paraId="7F06C022" w14:textId="553AA12C"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Sarah Maitland:</w:t>
      </w:r>
      <w:r w:rsidRPr="0080275E">
        <w:rPr>
          <w:rFonts w:ascii="Times New Roman" w:hAnsi="Times New Roman" w:cs="Times New Roman"/>
        </w:rPr>
        <w:t xml:space="preserve"> </w:t>
      </w:r>
      <w:r w:rsidRPr="0080275E">
        <w:rPr>
          <w:rFonts w:ascii="Times New Roman" w:hAnsi="Times New Roman" w:cs="Times New Roman"/>
          <w:i/>
        </w:rPr>
        <w:t>The Burning Times</w:t>
      </w:r>
      <w:r w:rsidRPr="0080275E">
        <w:rPr>
          <w:rFonts w:ascii="Times New Roman" w:hAnsi="Times New Roman" w:cs="Times New Roman"/>
        </w:rPr>
        <w:t xml:space="preserve"> (1983)</w:t>
      </w:r>
    </w:p>
    <w:p w14:paraId="1657A819" w14:textId="09DE74BE"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Mootoo:</w:t>
      </w:r>
      <w:r w:rsidRPr="0080275E">
        <w:rPr>
          <w:rFonts w:ascii="Times New Roman" w:hAnsi="Times New Roman" w:cs="Times New Roman"/>
        </w:rPr>
        <w:t xml:space="preserve"> </w:t>
      </w:r>
      <w:r w:rsidRPr="0080275E">
        <w:rPr>
          <w:rFonts w:ascii="Times New Roman" w:hAnsi="Times New Roman" w:cs="Times New Roman"/>
          <w:i/>
        </w:rPr>
        <w:t>Cereus Blooms at Night</w:t>
      </w:r>
      <w:r>
        <w:rPr>
          <w:rFonts w:ascii="Times New Roman" w:hAnsi="Times New Roman" w:cs="Times New Roman"/>
          <w:i/>
        </w:rPr>
        <w:t xml:space="preserve"> </w:t>
      </w:r>
      <w:r>
        <w:rPr>
          <w:rFonts w:ascii="Times New Roman" w:hAnsi="Times New Roman" w:cs="Times New Roman"/>
        </w:rPr>
        <w:t>(1996)</w:t>
      </w:r>
    </w:p>
    <w:p w14:paraId="3BD87D7B" w14:textId="1C79F538"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Leonora Carrington:</w:t>
      </w:r>
      <w:r w:rsidRPr="0080275E">
        <w:rPr>
          <w:rFonts w:ascii="Times New Roman" w:hAnsi="Times New Roman" w:cs="Times New Roman"/>
        </w:rPr>
        <w:t xml:space="preserve"> </w:t>
      </w:r>
      <w:r w:rsidRPr="0080275E">
        <w:rPr>
          <w:rFonts w:ascii="Times New Roman" w:hAnsi="Times New Roman" w:cs="Times New Roman"/>
          <w:i/>
        </w:rPr>
        <w:t>The Hearing Trumpet</w:t>
      </w:r>
      <w:r>
        <w:rPr>
          <w:rFonts w:ascii="Times New Roman" w:hAnsi="Times New Roman" w:cs="Times New Roman"/>
          <w:i/>
        </w:rPr>
        <w:t xml:space="preserve"> </w:t>
      </w:r>
      <w:r>
        <w:rPr>
          <w:rFonts w:ascii="Times New Roman" w:hAnsi="Times New Roman" w:cs="Times New Roman"/>
        </w:rPr>
        <w:t>(1976)</w:t>
      </w:r>
    </w:p>
    <w:p w14:paraId="7B52AC93" w14:textId="55C0D390"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Charlotte Perkins Gilman:</w:t>
      </w:r>
      <w:r w:rsidRPr="0080275E">
        <w:rPr>
          <w:rFonts w:ascii="Times New Roman" w:hAnsi="Times New Roman" w:cs="Times New Roman"/>
        </w:rPr>
        <w:t xml:space="preserve"> ”When I Was a Witch”</w:t>
      </w:r>
    </w:p>
    <w:p w14:paraId="2DB37BE3" w14:textId="32E10AA4"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Sarah Waters:</w:t>
      </w:r>
      <w:r w:rsidRPr="0080275E">
        <w:rPr>
          <w:rFonts w:ascii="Times New Roman" w:hAnsi="Times New Roman" w:cs="Times New Roman"/>
        </w:rPr>
        <w:t xml:space="preserve"> </w:t>
      </w:r>
      <w:r w:rsidRPr="0080275E">
        <w:rPr>
          <w:rFonts w:ascii="Times New Roman" w:hAnsi="Times New Roman" w:cs="Times New Roman"/>
          <w:i/>
        </w:rPr>
        <w:t>Affinity</w:t>
      </w:r>
      <w:r w:rsidRPr="0080275E">
        <w:rPr>
          <w:rFonts w:ascii="Times New Roman" w:hAnsi="Times New Roman" w:cs="Times New Roman"/>
        </w:rPr>
        <w:t xml:space="preserve"> (1999</w:t>
      </w:r>
      <w:r>
        <w:rPr>
          <w:rFonts w:ascii="Times New Roman" w:hAnsi="Times New Roman" w:cs="Times New Roman"/>
        </w:rPr>
        <w:t>)</w:t>
      </w:r>
    </w:p>
    <w:p w14:paraId="47FF763C" w14:textId="0DC11FA4"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Emma Donoghue:</w:t>
      </w:r>
      <w:r w:rsidRPr="0080275E">
        <w:rPr>
          <w:rFonts w:ascii="Times New Roman" w:hAnsi="Times New Roman" w:cs="Times New Roman"/>
        </w:rPr>
        <w:t xml:space="preserve"> </w:t>
      </w:r>
      <w:r w:rsidRPr="0080275E">
        <w:rPr>
          <w:rFonts w:ascii="Times New Roman" w:hAnsi="Times New Roman" w:cs="Times New Roman"/>
          <w:i/>
        </w:rPr>
        <w:t>Stir-Fry</w:t>
      </w:r>
      <w:r>
        <w:rPr>
          <w:rFonts w:ascii="Times New Roman" w:hAnsi="Times New Roman" w:cs="Times New Roman"/>
        </w:rPr>
        <w:t xml:space="preserve"> (1994)</w:t>
      </w:r>
    </w:p>
    <w:p w14:paraId="2E67B424" w14:textId="0379B7D0" w:rsidR="0080275E" w:rsidRPr="0080275E" w:rsidRDefault="0080275E" w:rsidP="0080275E">
      <w:pPr>
        <w:spacing w:line="360" w:lineRule="auto"/>
        <w:jc w:val="both"/>
        <w:rPr>
          <w:rFonts w:ascii="Times New Roman" w:hAnsi="Times New Roman" w:cs="Times New Roman"/>
        </w:rPr>
      </w:pPr>
      <w:r>
        <w:rPr>
          <w:rFonts w:ascii="Times New Roman" w:hAnsi="Times New Roman" w:cs="Times New Roman"/>
        </w:rPr>
        <w:t>Jeanette Winterson:</w:t>
      </w:r>
      <w:r w:rsidRPr="0080275E">
        <w:rPr>
          <w:rFonts w:ascii="Times New Roman" w:hAnsi="Times New Roman" w:cs="Times New Roman"/>
        </w:rPr>
        <w:t xml:space="preserve"> </w:t>
      </w:r>
      <w:r w:rsidRPr="0080275E">
        <w:rPr>
          <w:rFonts w:ascii="Times New Roman" w:hAnsi="Times New Roman" w:cs="Times New Roman"/>
          <w:i/>
        </w:rPr>
        <w:t>The Power Book</w:t>
      </w:r>
      <w:r>
        <w:rPr>
          <w:rFonts w:ascii="Times New Roman" w:hAnsi="Times New Roman" w:cs="Times New Roman"/>
          <w:i/>
        </w:rPr>
        <w:t xml:space="preserve"> </w:t>
      </w:r>
      <w:r>
        <w:rPr>
          <w:rFonts w:ascii="Times New Roman" w:hAnsi="Times New Roman" w:cs="Times New Roman"/>
        </w:rPr>
        <w:t>(2000)</w:t>
      </w:r>
    </w:p>
    <w:p w14:paraId="441FF627" w14:textId="77777777" w:rsidR="0080275E" w:rsidRDefault="0080275E" w:rsidP="00231D1D">
      <w:pPr>
        <w:spacing w:line="360" w:lineRule="auto"/>
        <w:rPr>
          <w:rFonts w:ascii="Times New Roman" w:hAnsi="Times New Roman" w:cs="Times New Roman"/>
        </w:rPr>
      </w:pPr>
    </w:p>
    <w:p w14:paraId="1C6F8F4C" w14:textId="77777777" w:rsidR="00231D1D" w:rsidRDefault="00231D1D" w:rsidP="00231D1D">
      <w:pPr>
        <w:spacing w:line="360" w:lineRule="auto"/>
        <w:ind w:firstLine="720"/>
        <w:rPr>
          <w:rFonts w:ascii="Times New Roman" w:hAnsi="Times New Roman" w:cs="Times New Roman"/>
        </w:rPr>
      </w:pPr>
      <w:r>
        <w:rPr>
          <w:rFonts w:ascii="Times New Roman" w:hAnsi="Times New Roman" w:cs="Times New Roman"/>
        </w:rPr>
        <w:t xml:space="preserve">Heksen som Den Andre (i litteratur uavhengig av forfatters kjønn). I denne forbindelsen: René Girards syndebukk-tenkning. Handler blant annet om å overføre et folks synder på en syndebukk som drives ut av samfunnet, og som fører til en slags renselse i samfunnet. Martha Reineke (gjengitt i Biscaia 2011, s. 167-169) har imidlertid kritisert Girards kjønnsperspektiv. Mens Girard mener at kvinner sjelden blir syndebukken i et slikt ritual, peker Reineke på at det stikk motsatte er tilfelle. Ifølge henne er kvinnekroppen et yndet offer, og hun setter dette i forbindelse med Julia Kristevas tenkning. </w:t>
      </w:r>
    </w:p>
    <w:p w14:paraId="7ED90AFB" w14:textId="77777777" w:rsidR="00231D1D" w:rsidRDefault="00231D1D" w:rsidP="00231D1D">
      <w:pPr>
        <w:spacing w:line="360" w:lineRule="auto"/>
        <w:ind w:firstLine="720"/>
        <w:rPr>
          <w:rFonts w:ascii="Times New Roman" w:hAnsi="Times New Roman" w:cs="Times New Roman"/>
        </w:rPr>
      </w:pPr>
      <w:r>
        <w:rPr>
          <w:rFonts w:ascii="Times New Roman" w:hAnsi="Times New Roman" w:cs="Times New Roman"/>
        </w:rPr>
        <w:t>Hekselatteren – det semiotiske hos Kristeva – noe annet kan komme til orde og utfordre det autoritære, som en undergravende kraft.</w:t>
      </w:r>
    </w:p>
    <w:p w14:paraId="67873E1C" w14:textId="77777777" w:rsidR="00231D1D" w:rsidRDefault="00231D1D" w:rsidP="00231D1D">
      <w:pPr>
        <w:spacing w:line="360" w:lineRule="auto"/>
        <w:rPr>
          <w:rFonts w:ascii="Times New Roman" w:hAnsi="Times New Roman" w:cs="Times New Roman"/>
          <w:b/>
        </w:rPr>
      </w:pPr>
    </w:p>
    <w:p w14:paraId="4A66ACFC" w14:textId="77777777" w:rsidR="005B349C" w:rsidRDefault="00231D1D" w:rsidP="00231D1D">
      <w:pPr>
        <w:spacing w:line="360" w:lineRule="auto"/>
        <w:rPr>
          <w:rFonts w:ascii="Times New Roman" w:hAnsi="Times New Roman" w:cs="Times New Roman"/>
          <w:b/>
        </w:rPr>
      </w:pPr>
      <w:r>
        <w:rPr>
          <w:rFonts w:ascii="Times New Roman" w:hAnsi="Times New Roman" w:cs="Times New Roman"/>
          <w:b/>
        </w:rPr>
        <w:t>Forskningstradisjon:</w:t>
      </w:r>
    </w:p>
    <w:p w14:paraId="60072034" w14:textId="77777777" w:rsidR="005B349C" w:rsidRPr="005B349C" w:rsidRDefault="005B349C" w:rsidP="00231D1D">
      <w:pPr>
        <w:spacing w:line="360" w:lineRule="auto"/>
        <w:rPr>
          <w:rFonts w:ascii="Times New Roman" w:hAnsi="Times New Roman" w:cs="Times New Roman"/>
          <w:b/>
        </w:rPr>
      </w:pPr>
    </w:p>
    <w:p w14:paraId="0C6B50DF" w14:textId="77777777" w:rsidR="00231D1D" w:rsidRPr="009E2618" w:rsidRDefault="00231D1D" w:rsidP="00231D1D">
      <w:pPr>
        <w:pStyle w:val="ListParagraph"/>
        <w:numPr>
          <w:ilvl w:val="0"/>
          <w:numId w:val="1"/>
        </w:numPr>
        <w:spacing w:line="360" w:lineRule="auto"/>
        <w:rPr>
          <w:rFonts w:ascii="Times New Roman" w:hAnsi="Times New Roman" w:cs="Times New Roman"/>
          <w:i/>
        </w:rPr>
      </w:pPr>
      <w:r w:rsidRPr="00322E3E">
        <w:rPr>
          <w:rFonts w:ascii="Times New Roman" w:hAnsi="Times New Roman" w:cs="Times New Roman"/>
          <w:i/>
        </w:rPr>
        <w:t>Which Face of Witch - Self-Representations of Women as Witches in Works of Contemporary British Women Writers</w:t>
      </w:r>
      <w:r>
        <w:rPr>
          <w:rFonts w:ascii="Times New Roman" w:hAnsi="Times New Roman" w:cs="Times New Roman"/>
          <w:i/>
        </w:rPr>
        <w:t xml:space="preserve"> </w:t>
      </w:r>
      <w:r>
        <w:rPr>
          <w:rFonts w:ascii="Times New Roman" w:hAnsi="Times New Roman" w:cs="Times New Roman"/>
        </w:rPr>
        <w:t>(2015) av Adriana</w:t>
      </w:r>
      <w:r w:rsidRPr="00322E3E">
        <w:rPr>
          <w:rFonts w:ascii="Times New Roman" w:hAnsi="Times New Roman" w:cs="Times New Roman"/>
        </w:rPr>
        <w:t xml:space="preserve"> Madej-Stang</w:t>
      </w:r>
      <w:r>
        <w:rPr>
          <w:rFonts w:ascii="Times New Roman" w:hAnsi="Times New Roman" w:cs="Times New Roman"/>
        </w:rPr>
        <w:t>: Gjør lesninger gruppert i tre: heksen som en produkt av den patriarkalske kulturen, omfavnelse og redefinering av figuren, og den avvisende heksen som søker frihet i ondskap og fordervelse.</w:t>
      </w:r>
    </w:p>
    <w:p w14:paraId="0C0A36A8" w14:textId="77777777" w:rsidR="00231D1D" w:rsidRPr="00322E3E" w:rsidRDefault="00231D1D" w:rsidP="00231D1D">
      <w:pPr>
        <w:pStyle w:val="ListParagraph"/>
        <w:numPr>
          <w:ilvl w:val="0"/>
          <w:numId w:val="1"/>
        </w:numPr>
        <w:spacing w:line="360" w:lineRule="auto"/>
        <w:rPr>
          <w:rFonts w:ascii="Times New Roman" w:hAnsi="Times New Roman" w:cs="Times New Roman"/>
        </w:rPr>
      </w:pPr>
      <w:r w:rsidRPr="00322E3E">
        <w:rPr>
          <w:rFonts w:ascii="Times New Roman" w:hAnsi="Times New Roman" w:cs="Times New Roman"/>
          <w:i/>
        </w:rPr>
        <w:t xml:space="preserve">Postcolonial and Feminist Grotesque : Texts of Contemporary Excess </w:t>
      </w:r>
      <w:r>
        <w:rPr>
          <w:rFonts w:ascii="Times New Roman" w:hAnsi="Times New Roman" w:cs="Times New Roman"/>
        </w:rPr>
        <w:t xml:space="preserve">(2011) </w:t>
      </w:r>
      <w:r w:rsidRPr="00322E3E">
        <w:rPr>
          <w:rFonts w:ascii="Times New Roman" w:hAnsi="Times New Roman" w:cs="Times New Roman"/>
        </w:rPr>
        <w:t>av Maria Sofia Pimentel Biscaia</w:t>
      </w:r>
    </w:p>
    <w:p w14:paraId="7EDF94FB" w14:textId="77777777" w:rsidR="00231D1D" w:rsidRPr="004B78EA" w:rsidRDefault="00231D1D" w:rsidP="00231D1D">
      <w:pPr>
        <w:pStyle w:val="ListParagraph"/>
        <w:numPr>
          <w:ilvl w:val="0"/>
          <w:numId w:val="1"/>
        </w:numPr>
        <w:spacing w:line="360" w:lineRule="auto"/>
        <w:rPr>
          <w:rFonts w:ascii="Times New Roman" w:hAnsi="Times New Roman" w:cs="Times New Roman"/>
          <w:i/>
        </w:rPr>
      </w:pPr>
      <w:r w:rsidRPr="004B78EA">
        <w:rPr>
          <w:rFonts w:ascii="Times New Roman" w:hAnsi="Times New Roman" w:cs="Times New Roman"/>
          <w:i/>
        </w:rPr>
        <w:t xml:space="preserve">The witch in history: early modern and twentieth-century representations </w:t>
      </w:r>
      <w:r w:rsidRPr="004B78EA">
        <w:rPr>
          <w:rFonts w:ascii="Times New Roman" w:hAnsi="Times New Roman" w:cs="Times New Roman"/>
        </w:rPr>
        <w:t>(1996) Diane Purkiss</w:t>
      </w:r>
      <w:r>
        <w:rPr>
          <w:rFonts w:ascii="Times New Roman" w:hAnsi="Times New Roman" w:cs="Times New Roman"/>
        </w:rPr>
        <w:t>: Heksen er ikke kun et produkt av patriarkatet – kvinner har også investert i heksen som en (psykoanalytisk) fantasi – som gjorde at de kunne uttrykke og håndtere frykt og begjær knyttet til moderskap og barn. Umuligheten av å definere heksen. Det er alltid noe ved henne som unnslipper, og denne utilgjengeligheten er det som gjør henne interessant for oss. Heksefigurens fleksibilitet – blir hele tiden omdefinert.</w:t>
      </w:r>
    </w:p>
    <w:p w14:paraId="62636C19" w14:textId="77777777" w:rsidR="00231D1D" w:rsidRPr="004B78EA" w:rsidRDefault="00231D1D" w:rsidP="00231D1D">
      <w:pPr>
        <w:pStyle w:val="ListParagraph"/>
        <w:numPr>
          <w:ilvl w:val="0"/>
          <w:numId w:val="1"/>
        </w:numPr>
        <w:tabs>
          <w:tab w:val="left" w:pos="3327"/>
        </w:tabs>
        <w:spacing w:line="360" w:lineRule="auto"/>
        <w:rPr>
          <w:rFonts w:ascii="Times New Roman" w:hAnsi="Times New Roman" w:cs="Times New Roman"/>
        </w:rPr>
      </w:pPr>
      <w:r w:rsidRPr="004B78EA">
        <w:rPr>
          <w:rFonts w:ascii="Times New Roman" w:hAnsi="Times New Roman" w:cs="Times New Roman"/>
          <w:i/>
        </w:rPr>
        <w:t>Gyn/Ecology</w:t>
      </w:r>
      <w:r>
        <w:rPr>
          <w:rFonts w:ascii="Times New Roman" w:hAnsi="Times New Roman" w:cs="Times New Roman"/>
          <w:i/>
        </w:rPr>
        <w:t xml:space="preserve">: The Metaethics of Radical Feminism </w:t>
      </w:r>
      <w:r>
        <w:rPr>
          <w:rFonts w:ascii="Times New Roman" w:hAnsi="Times New Roman" w:cs="Times New Roman"/>
        </w:rPr>
        <w:t xml:space="preserve">av </w:t>
      </w:r>
      <w:r w:rsidRPr="004B78EA">
        <w:rPr>
          <w:rFonts w:ascii="Times New Roman" w:hAnsi="Times New Roman" w:cs="Times New Roman"/>
        </w:rPr>
        <w:t>Mary Daly</w:t>
      </w:r>
      <w:r>
        <w:rPr>
          <w:rFonts w:ascii="Times New Roman" w:hAnsi="Times New Roman" w:cs="Times New Roman"/>
        </w:rPr>
        <w:t xml:space="preserve"> (referert hos Madej-Stang, ikke sjekket ennå)</w:t>
      </w:r>
    </w:p>
    <w:p w14:paraId="1B36F24C" w14:textId="77777777" w:rsidR="00231D1D" w:rsidRPr="007A6198" w:rsidRDefault="00231D1D" w:rsidP="00231D1D">
      <w:pPr>
        <w:pStyle w:val="ListParagraph"/>
        <w:numPr>
          <w:ilvl w:val="0"/>
          <w:numId w:val="1"/>
        </w:numPr>
        <w:spacing w:line="360" w:lineRule="auto"/>
        <w:rPr>
          <w:rFonts w:ascii="Times New Roman" w:hAnsi="Times New Roman" w:cs="Times New Roman"/>
        </w:rPr>
      </w:pPr>
      <w:r w:rsidRPr="004B78EA">
        <w:rPr>
          <w:rFonts w:ascii="Times New Roman" w:hAnsi="Times New Roman" w:cs="Times New Roman"/>
          <w:i/>
        </w:rPr>
        <w:t>Lesbian Gothic</w:t>
      </w:r>
      <w:r w:rsidRPr="004B78EA">
        <w:rPr>
          <w:rFonts w:ascii="Times New Roman" w:hAnsi="Times New Roman" w:cs="Times New Roman"/>
        </w:rPr>
        <w:t xml:space="preserve"> </w:t>
      </w:r>
      <w:r>
        <w:rPr>
          <w:rFonts w:ascii="Times New Roman" w:hAnsi="Times New Roman" w:cs="Times New Roman"/>
        </w:rPr>
        <w:t>(</w:t>
      </w:r>
      <w:hyperlink r:id="rId8" w:history="1">
        <w:r w:rsidRPr="00492599">
          <w:rPr>
            <w:rStyle w:val="Hyperlink"/>
            <w:rFonts w:ascii="Times New Roman" w:hAnsi="Times New Roman" w:cs="Times New Roman"/>
          </w:rPr>
          <w:t>http://search.proquest.com.pva.uib.no/docview/216244422/fulltextPDF/5BC188485D0348C4PQ/1?accountid=8579</w:t>
        </w:r>
      </w:hyperlink>
      <w:r>
        <w:rPr>
          <w:rFonts w:ascii="Times New Roman" w:hAnsi="Times New Roman" w:cs="Times New Roman"/>
        </w:rPr>
        <w:t xml:space="preserve">) </w:t>
      </w:r>
      <w:r w:rsidRPr="004B78EA">
        <w:rPr>
          <w:rFonts w:ascii="Times New Roman" w:hAnsi="Times New Roman" w:cs="Times New Roman"/>
        </w:rPr>
        <w:t>og ”Lesbian Transformations of Gothic and Fairy Tale”</w:t>
      </w:r>
      <w:r>
        <w:rPr>
          <w:rFonts w:ascii="Times New Roman" w:hAnsi="Times New Roman" w:cs="Times New Roman"/>
        </w:rPr>
        <w:t xml:space="preserve"> av </w:t>
      </w:r>
      <w:r w:rsidRPr="004B78EA">
        <w:rPr>
          <w:rFonts w:ascii="Times New Roman" w:hAnsi="Times New Roman" w:cs="Times New Roman"/>
        </w:rPr>
        <w:t>Paulina Palmer</w:t>
      </w:r>
      <w:r>
        <w:rPr>
          <w:rFonts w:ascii="Times New Roman" w:hAnsi="Times New Roman" w:cs="Times New Roman"/>
        </w:rPr>
        <w:t xml:space="preserve"> (referert hos Madej-Stang, ikke sjekket ennå)</w:t>
      </w:r>
      <w:r w:rsidRPr="007A6198">
        <w:rPr>
          <w:rFonts w:ascii="Times New Roman" w:hAnsi="Times New Roman" w:cs="Times New Roman"/>
          <w:b/>
        </w:rPr>
        <w:br w:type="page"/>
      </w:r>
    </w:p>
    <w:p w14:paraId="25FA00B6" w14:textId="77777777" w:rsidR="00231D1D" w:rsidRDefault="00231D1D" w:rsidP="00231D1D">
      <w:pPr>
        <w:spacing w:line="360" w:lineRule="auto"/>
        <w:rPr>
          <w:rFonts w:ascii="Times New Roman" w:hAnsi="Times New Roman" w:cs="Times New Roman"/>
          <w:b/>
        </w:rPr>
      </w:pPr>
      <w:r>
        <w:rPr>
          <w:rFonts w:ascii="Times New Roman" w:hAnsi="Times New Roman" w:cs="Times New Roman"/>
          <w:b/>
        </w:rPr>
        <w:t>Bibliografi:</w:t>
      </w:r>
    </w:p>
    <w:p w14:paraId="02FA1B51" w14:textId="77777777" w:rsidR="00231D1D" w:rsidRDefault="00231D1D" w:rsidP="00231D1D">
      <w:pPr>
        <w:spacing w:line="360" w:lineRule="auto"/>
        <w:rPr>
          <w:rFonts w:ascii="Times New Roman" w:hAnsi="Times New Roman" w:cs="Times New Roman"/>
        </w:rPr>
      </w:pPr>
    </w:p>
    <w:p w14:paraId="4FF693B1"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Biscaia, M. S. P. (2011) </w:t>
      </w:r>
      <w:r w:rsidRPr="00326D9A">
        <w:rPr>
          <w:rFonts w:ascii="Times New Roman" w:hAnsi="Times New Roman" w:cs="Times New Roman"/>
          <w:i/>
        </w:rPr>
        <w:t>Postcolonial and Feminist Grotesque : Texts of Contemporary Excess</w:t>
      </w:r>
      <w:r>
        <w:rPr>
          <w:rFonts w:ascii="Times New Roman" w:hAnsi="Times New Roman" w:cs="Times New Roman"/>
          <w:i/>
        </w:rPr>
        <w:t xml:space="preserve"> </w:t>
      </w:r>
      <w:r>
        <w:rPr>
          <w:rFonts w:ascii="Times New Roman" w:hAnsi="Times New Roman" w:cs="Times New Roman"/>
        </w:rPr>
        <w:t xml:space="preserve">[Internett]. Bern: </w:t>
      </w:r>
      <w:r w:rsidRPr="001F2A75">
        <w:rPr>
          <w:rFonts w:ascii="Times New Roman" w:hAnsi="Times New Roman" w:cs="Times New Roman"/>
        </w:rPr>
        <w:t>Internationaler Verlag der Wissenschaften</w:t>
      </w:r>
      <w:r>
        <w:rPr>
          <w:rFonts w:ascii="Times New Roman" w:hAnsi="Times New Roman" w:cs="Times New Roman"/>
        </w:rPr>
        <w:t>. Tilgjengelig fra: &lt;</w:t>
      </w:r>
      <w:hyperlink r:id="rId9" w:history="1">
        <w:r w:rsidRPr="00326D9A">
          <w:rPr>
            <w:rStyle w:val="Hyperlink"/>
            <w:rFonts w:ascii="Times New Roman" w:hAnsi="Times New Roman" w:cs="Times New Roman"/>
          </w:rPr>
          <w:t>http://ebookcentral.proquest.com.pva.uib.no/lib/bergen-ebooks/reader.action?docID=1055943</w:t>
        </w:r>
      </w:hyperlink>
      <w:r>
        <w:rPr>
          <w:rFonts w:ascii="Times New Roman" w:hAnsi="Times New Roman" w:cs="Times New Roman"/>
        </w:rPr>
        <w:t>&gt; [Nedlastet 22. februar 2017]</w:t>
      </w:r>
    </w:p>
    <w:p w14:paraId="418CE005" w14:textId="77777777" w:rsidR="00231D1D" w:rsidRDefault="00231D1D" w:rsidP="00231D1D">
      <w:pPr>
        <w:spacing w:line="360" w:lineRule="auto"/>
        <w:ind w:left="720" w:hanging="720"/>
        <w:rPr>
          <w:rFonts w:ascii="Times New Roman" w:hAnsi="Times New Roman" w:cs="Times New Roman"/>
        </w:rPr>
      </w:pPr>
    </w:p>
    <w:p w14:paraId="547AEDD1"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Hagen, R. B. (29. august 2016a). Heks, i: </w:t>
      </w:r>
      <w:r>
        <w:rPr>
          <w:rFonts w:ascii="Times New Roman" w:hAnsi="Times New Roman" w:cs="Times New Roman"/>
          <w:i/>
        </w:rPr>
        <w:t>Store norske leksikon</w:t>
      </w:r>
      <w:r>
        <w:rPr>
          <w:rFonts w:ascii="Times New Roman" w:hAnsi="Times New Roman" w:cs="Times New Roman"/>
        </w:rPr>
        <w:t xml:space="preserve"> [Internett]. Tilgjengelig fra: &lt;</w:t>
      </w:r>
      <w:hyperlink r:id="rId10" w:history="1">
        <w:r w:rsidRPr="00F073B2">
          <w:rPr>
            <w:rStyle w:val="Hyperlink"/>
            <w:rFonts w:ascii="Times New Roman" w:hAnsi="Times New Roman" w:cs="Times New Roman"/>
          </w:rPr>
          <w:t>https://snl.no/heks</w:t>
        </w:r>
      </w:hyperlink>
      <w:r>
        <w:rPr>
          <w:rFonts w:ascii="Times New Roman" w:hAnsi="Times New Roman" w:cs="Times New Roman"/>
        </w:rPr>
        <w:t>&gt; [Nedlastet 22. februar 2017]</w:t>
      </w:r>
    </w:p>
    <w:p w14:paraId="0B024824" w14:textId="77777777" w:rsidR="00231D1D" w:rsidRDefault="00231D1D" w:rsidP="00231D1D">
      <w:pPr>
        <w:spacing w:line="360" w:lineRule="auto"/>
        <w:ind w:left="720" w:hanging="720"/>
        <w:rPr>
          <w:rFonts w:ascii="Times New Roman" w:hAnsi="Times New Roman" w:cs="Times New Roman"/>
        </w:rPr>
      </w:pPr>
    </w:p>
    <w:p w14:paraId="71963F0D"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Hagen, R. B. (9. desember 2016b). Trolldomsprosessene, i: </w:t>
      </w:r>
      <w:r>
        <w:rPr>
          <w:rFonts w:ascii="Times New Roman" w:hAnsi="Times New Roman" w:cs="Times New Roman"/>
          <w:i/>
        </w:rPr>
        <w:t>Store norske leksikon</w:t>
      </w:r>
      <w:r>
        <w:rPr>
          <w:rFonts w:ascii="Times New Roman" w:hAnsi="Times New Roman" w:cs="Times New Roman"/>
        </w:rPr>
        <w:t xml:space="preserve"> [Internett]. Tilgjengelige fra: &lt;</w:t>
      </w:r>
      <w:hyperlink r:id="rId11" w:history="1">
        <w:r w:rsidRPr="00F073B2">
          <w:rPr>
            <w:rStyle w:val="Hyperlink"/>
            <w:rFonts w:ascii="Times New Roman" w:hAnsi="Times New Roman" w:cs="Times New Roman"/>
          </w:rPr>
          <w:t>https://snl.no/trolldomsprosessene</w:t>
        </w:r>
      </w:hyperlink>
      <w:r>
        <w:rPr>
          <w:rFonts w:ascii="Times New Roman" w:hAnsi="Times New Roman" w:cs="Times New Roman"/>
        </w:rPr>
        <w:t>&gt; [Nedlastet 22. februar 2017]</w:t>
      </w:r>
    </w:p>
    <w:p w14:paraId="2BFDDBD9" w14:textId="77777777" w:rsidR="00231D1D" w:rsidRDefault="00231D1D" w:rsidP="00231D1D">
      <w:pPr>
        <w:spacing w:line="360" w:lineRule="auto"/>
        <w:ind w:left="720" w:hanging="720"/>
        <w:rPr>
          <w:rFonts w:ascii="Times New Roman" w:hAnsi="Times New Roman" w:cs="Times New Roman"/>
        </w:rPr>
      </w:pPr>
    </w:p>
    <w:p w14:paraId="44E7CCB4" w14:textId="77777777" w:rsidR="00231D1D" w:rsidRDefault="00231D1D" w:rsidP="00231D1D">
      <w:pPr>
        <w:spacing w:line="360" w:lineRule="auto"/>
        <w:ind w:left="720" w:hanging="720"/>
        <w:rPr>
          <w:rFonts w:ascii="Times New Roman" w:hAnsi="Times New Roman" w:cs="Times New Roman"/>
        </w:rPr>
      </w:pPr>
      <w:r w:rsidRPr="007811C4">
        <w:rPr>
          <w:rFonts w:ascii="Times New Roman" w:hAnsi="Times New Roman" w:cs="Times New Roman"/>
        </w:rPr>
        <w:t>Heks</w:t>
      </w:r>
      <w:r>
        <w:rPr>
          <w:rFonts w:ascii="Times New Roman" w:hAnsi="Times New Roman" w:cs="Times New Roman"/>
        </w:rPr>
        <w:t xml:space="preserve"> (2016), i: </w:t>
      </w:r>
      <w:r>
        <w:rPr>
          <w:rFonts w:ascii="Times New Roman" w:hAnsi="Times New Roman" w:cs="Times New Roman"/>
          <w:i/>
        </w:rPr>
        <w:t>Bokmålsordboka</w:t>
      </w:r>
      <w:r>
        <w:rPr>
          <w:rFonts w:ascii="Times New Roman" w:hAnsi="Times New Roman" w:cs="Times New Roman"/>
        </w:rPr>
        <w:t xml:space="preserve"> [Internett]. Universitetet i Bergen og Språkrådet. Tilgjengelig fra: &lt;</w:t>
      </w:r>
      <w:hyperlink r:id="rId12" w:history="1">
        <w:r w:rsidRPr="00F073B2">
          <w:rPr>
            <w:rStyle w:val="Hyperlink"/>
            <w:rFonts w:ascii="Times New Roman" w:hAnsi="Times New Roman" w:cs="Times New Roman"/>
          </w:rPr>
          <w:t>http://ordbok.uib.no/perl/ordbok.cgi?OPP=heks&amp;ant_bokmaal=5&amp;ant_nynorsk=5&amp;bokmaal=+&amp;ordbok=bokmaal</w:t>
        </w:r>
      </w:hyperlink>
      <w:r>
        <w:rPr>
          <w:rFonts w:ascii="Times New Roman" w:hAnsi="Times New Roman" w:cs="Times New Roman"/>
        </w:rPr>
        <w:t>&gt; [Nedlastet 22. februar 2017]</w:t>
      </w:r>
    </w:p>
    <w:p w14:paraId="0BA4EA10" w14:textId="77777777" w:rsidR="00231D1D" w:rsidRDefault="00231D1D" w:rsidP="00231D1D">
      <w:pPr>
        <w:spacing w:line="360" w:lineRule="auto"/>
        <w:ind w:left="720" w:hanging="720"/>
        <w:rPr>
          <w:rFonts w:ascii="Times New Roman" w:hAnsi="Times New Roman" w:cs="Times New Roman"/>
        </w:rPr>
      </w:pPr>
    </w:p>
    <w:p w14:paraId="50B42507" w14:textId="77777777" w:rsidR="00231D1D"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Madej-Stang, A. (2015) </w:t>
      </w:r>
      <w:r w:rsidRPr="00326D9A">
        <w:rPr>
          <w:rFonts w:ascii="Times New Roman" w:hAnsi="Times New Roman" w:cs="Times New Roman"/>
          <w:i/>
        </w:rPr>
        <w:t>Which Face of Witch - Self-Representations of Women as Witches in Works of Contemporary British Women Writers</w:t>
      </w:r>
      <w:r>
        <w:rPr>
          <w:rFonts w:ascii="Times New Roman" w:hAnsi="Times New Roman" w:cs="Times New Roman"/>
        </w:rPr>
        <w:t xml:space="preserve"> [Internett]. </w:t>
      </w:r>
      <w:r w:rsidRPr="001F2A75">
        <w:rPr>
          <w:rFonts w:ascii="Times New Roman" w:hAnsi="Times New Roman" w:cs="Times New Roman"/>
        </w:rPr>
        <w:t>Newcastle upon Tyne</w:t>
      </w:r>
      <w:r>
        <w:rPr>
          <w:rFonts w:ascii="Times New Roman" w:hAnsi="Times New Roman" w:cs="Times New Roman"/>
        </w:rPr>
        <w:t xml:space="preserve">: </w:t>
      </w:r>
      <w:r w:rsidRPr="001F2A75">
        <w:rPr>
          <w:rFonts w:ascii="Times New Roman" w:hAnsi="Times New Roman" w:cs="Times New Roman"/>
        </w:rPr>
        <w:t>Cambridge Scholars Publishing</w:t>
      </w:r>
      <w:r>
        <w:rPr>
          <w:rFonts w:ascii="Times New Roman" w:hAnsi="Times New Roman" w:cs="Times New Roman"/>
        </w:rPr>
        <w:t>. Tilgjengelig fra: &lt;</w:t>
      </w:r>
      <w:hyperlink r:id="rId13" w:history="1">
        <w:r w:rsidRPr="00326D9A">
          <w:rPr>
            <w:rStyle w:val="Hyperlink"/>
            <w:rFonts w:ascii="Times New Roman" w:hAnsi="Times New Roman" w:cs="Times New Roman"/>
          </w:rPr>
          <w:t>http://ebookcentral.proquest.com.pva.uib.no/lib/bergen-ebooks/reader.action?docID=2076567&amp;ppg=1</w:t>
        </w:r>
      </w:hyperlink>
      <w:r>
        <w:rPr>
          <w:rFonts w:ascii="Times New Roman" w:hAnsi="Times New Roman" w:cs="Times New Roman"/>
        </w:rPr>
        <w:t>&gt; [Nedlastet 21. februar 2017]</w:t>
      </w:r>
    </w:p>
    <w:p w14:paraId="29FD66BE" w14:textId="77777777" w:rsidR="00231D1D" w:rsidRDefault="00231D1D" w:rsidP="00231D1D">
      <w:pPr>
        <w:spacing w:line="360" w:lineRule="auto"/>
        <w:ind w:left="720" w:hanging="720"/>
        <w:rPr>
          <w:rFonts w:ascii="Times New Roman" w:hAnsi="Times New Roman" w:cs="Times New Roman"/>
        </w:rPr>
      </w:pPr>
    </w:p>
    <w:p w14:paraId="795B61C2" w14:textId="77777777" w:rsidR="00231D1D" w:rsidRPr="0083346F" w:rsidRDefault="00231D1D" w:rsidP="00231D1D">
      <w:pPr>
        <w:spacing w:line="360" w:lineRule="auto"/>
        <w:ind w:left="720" w:hanging="720"/>
        <w:rPr>
          <w:rFonts w:ascii="Times New Roman" w:hAnsi="Times New Roman" w:cs="Times New Roman"/>
        </w:rPr>
      </w:pPr>
      <w:r>
        <w:rPr>
          <w:rFonts w:ascii="Times New Roman" w:hAnsi="Times New Roman" w:cs="Times New Roman"/>
        </w:rPr>
        <w:t xml:space="preserve">Purkiss, D. (1996) </w:t>
      </w:r>
      <w:r w:rsidRPr="00326D9A">
        <w:rPr>
          <w:rFonts w:ascii="Times New Roman" w:hAnsi="Times New Roman" w:cs="Times New Roman"/>
          <w:i/>
        </w:rPr>
        <w:t>The witch in history: early modern and twentieth-century representations</w:t>
      </w:r>
      <w:r>
        <w:rPr>
          <w:rFonts w:ascii="Times New Roman" w:hAnsi="Times New Roman" w:cs="Times New Roman"/>
          <w:i/>
        </w:rPr>
        <w:t xml:space="preserve"> </w:t>
      </w:r>
      <w:r>
        <w:rPr>
          <w:rFonts w:ascii="Times New Roman" w:hAnsi="Times New Roman" w:cs="Times New Roman"/>
        </w:rPr>
        <w:t>[Internett]</w:t>
      </w:r>
      <w:r w:rsidRPr="00326D9A">
        <w:rPr>
          <w:rFonts w:ascii="Times New Roman" w:hAnsi="Times New Roman" w:cs="Times New Roman"/>
        </w:rPr>
        <w:t xml:space="preserve">. </w:t>
      </w:r>
      <w:r>
        <w:rPr>
          <w:rFonts w:ascii="Times New Roman" w:hAnsi="Times New Roman" w:cs="Times New Roman"/>
        </w:rPr>
        <w:t>London: Routledge. Tilgjengelig fra: &lt;</w:t>
      </w:r>
      <w:hyperlink r:id="rId14" w:history="1">
        <w:r w:rsidRPr="00F073B2">
          <w:rPr>
            <w:rStyle w:val="Hyperlink"/>
            <w:rFonts w:ascii="Times New Roman" w:hAnsi="Times New Roman" w:cs="Times New Roman"/>
          </w:rPr>
          <w:t>http://ebookcentral.proquest.com.pva.uib.no/lib/bergen-ebooks/reader.action?docID=179374</w:t>
        </w:r>
      </w:hyperlink>
      <w:r>
        <w:rPr>
          <w:rFonts w:ascii="Times New Roman" w:hAnsi="Times New Roman" w:cs="Times New Roman"/>
        </w:rPr>
        <w:t>&gt; [Nedlastet 21. februar 2017]</w:t>
      </w:r>
    </w:p>
    <w:p w14:paraId="41C24E68" w14:textId="77777777" w:rsidR="000747B0" w:rsidRDefault="000747B0"/>
    <w:sectPr w:rsidR="000747B0" w:rsidSect="00122FBC">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E8E48" w14:textId="77777777" w:rsidR="00615A53" w:rsidRDefault="00615A53" w:rsidP="00615A53">
      <w:r>
        <w:separator/>
      </w:r>
    </w:p>
  </w:endnote>
  <w:endnote w:type="continuationSeparator" w:id="0">
    <w:p w14:paraId="2D2C4242" w14:textId="77777777" w:rsidR="00615A53" w:rsidRDefault="00615A53" w:rsidP="0061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35CC" w14:textId="77777777" w:rsidR="00615A53" w:rsidRDefault="00615A53" w:rsidP="0095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F0C28" w14:textId="77777777" w:rsidR="00615A53" w:rsidRDefault="00615A53" w:rsidP="00615A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6D4F" w14:textId="77777777" w:rsidR="00615A53" w:rsidRDefault="00615A53" w:rsidP="0095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A4AA62" w14:textId="77777777" w:rsidR="00615A53" w:rsidRDefault="00615A53" w:rsidP="00615A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9ADB1" w14:textId="77777777" w:rsidR="00615A53" w:rsidRDefault="00615A53" w:rsidP="00615A53">
      <w:r>
        <w:separator/>
      </w:r>
    </w:p>
  </w:footnote>
  <w:footnote w:type="continuationSeparator" w:id="0">
    <w:p w14:paraId="639826AF" w14:textId="77777777" w:rsidR="00615A53" w:rsidRDefault="00615A53" w:rsidP="00615A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657"/>
    <w:multiLevelType w:val="hybridMultilevel"/>
    <w:tmpl w:val="7A023B6A"/>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738C5"/>
    <w:multiLevelType w:val="hybridMultilevel"/>
    <w:tmpl w:val="855A455E"/>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C17A5"/>
    <w:multiLevelType w:val="hybridMultilevel"/>
    <w:tmpl w:val="9336EDCC"/>
    <w:lvl w:ilvl="0" w:tplc="48B6CF3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C4E86"/>
    <w:multiLevelType w:val="hybridMultilevel"/>
    <w:tmpl w:val="60ECCF2C"/>
    <w:lvl w:ilvl="0" w:tplc="48B6CF3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DE741C"/>
    <w:multiLevelType w:val="hybridMultilevel"/>
    <w:tmpl w:val="39EEE8D8"/>
    <w:lvl w:ilvl="0" w:tplc="48B6CF3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873D6F"/>
    <w:multiLevelType w:val="hybridMultilevel"/>
    <w:tmpl w:val="131EC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50170"/>
    <w:multiLevelType w:val="hybridMultilevel"/>
    <w:tmpl w:val="BDEED5C8"/>
    <w:lvl w:ilvl="0" w:tplc="6ED4556E">
      <w:start w:val="15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56C77"/>
    <w:multiLevelType w:val="hybridMultilevel"/>
    <w:tmpl w:val="B6F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1D"/>
    <w:rsid w:val="000747B0"/>
    <w:rsid w:val="00122FBC"/>
    <w:rsid w:val="0012793D"/>
    <w:rsid w:val="00231D1D"/>
    <w:rsid w:val="004E5D24"/>
    <w:rsid w:val="005B349C"/>
    <w:rsid w:val="005B6C33"/>
    <w:rsid w:val="00615A53"/>
    <w:rsid w:val="0080275E"/>
    <w:rsid w:val="008158A1"/>
    <w:rsid w:val="00B868DA"/>
    <w:rsid w:val="00FE597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34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1D"/>
    <w:rPr>
      <w:color w:val="0000FF" w:themeColor="hyperlink"/>
      <w:u w:val="single"/>
    </w:rPr>
  </w:style>
  <w:style w:type="paragraph" w:styleId="ListParagraph">
    <w:name w:val="List Paragraph"/>
    <w:basedOn w:val="Normal"/>
    <w:uiPriority w:val="34"/>
    <w:qFormat/>
    <w:rsid w:val="00231D1D"/>
    <w:pPr>
      <w:ind w:left="720"/>
      <w:contextualSpacing/>
    </w:pPr>
  </w:style>
  <w:style w:type="paragraph" w:styleId="Footer">
    <w:name w:val="footer"/>
    <w:basedOn w:val="Normal"/>
    <w:link w:val="FooterChar"/>
    <w:uiPriority w:val="99"/>
    <w:unhideWhenUsed/>
    <w:rsid w:val="00615A53"/>
    <w:pPr>
      <w:tabs>
        <w:tab w:val="center" w:pos="4153"/>
        <w:tab w:val="right" w:pos="8306"/>
      </w:tabs>
    </w:pPr>
  </w:style>
  <w:style w:type="character" w:customStyle="1" w:styleId="FooterChar">
    <w:name w:val="Footer Char"/>
    <w:basedOn w:val="DefaultParagraphFont"/>
    <w:link w:val="Footer"/>
    <w:uiPriority w:val="99"/>
    <w:rsid w:val="00615A53"/>
  </w:style>
  <w:style w:type="character" w:styleId="PageNumber">
    <w:name w:val="page number"/>
    <w:basedOn w:val="DefaultParagraphFont"/>
    <w:uiPriority w:val="99"/>
    <w:semiHidden/>
    <w:unhideWhenUsed/>
    <w:rsid w:val="00615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D1D"/>
    <w:rPr>
      <w:color w:val="0000FF" w:themeColor="hyperlink"/>
      <w:u w:val="single"/>
    </w:rPr>
  </w:style>
  <w:style w:type="paragraph" w:styleId="ListParagraph">
    <w:name w:val="List Paragraph"/>
    <w:basedOn w:val="Normal"/>
    <w:uiPriority w:val="34"/>
    <w:qFormat/>
    <w:rsid w:val="00231D1D"/>
    <w:pPr>
      <w:ind w:left="720"/>
      <w:contextualSpacing/>
    </w:pPr>
  </w:style>
  <w:style w:type="paragraph" w:styleId="Footer">
    <w:name w:val="footer"/>
    <w:basedOn w:val="Normal"/>
    <w:link w:val="FooterChar"/>
    <w:uiPriority w:val="99"/>
    <w:unhideWhenUsed/>
    <w:rsid w:val="00615A53"/>
    <w:pPr>
      <w:tabs>
        <w:tab w:val="center" w:pos="4153"/>
        <w:tab w:val="right" w:pos="8306"/>
      </w:tabs>
    </w:pPr>
  </w:style>
  <w:style w:type="character" w:customStyle="1" w:styleId="FooterChar">
    <w:name w:val="Footer Char"/>
    <w:basedOn w:val="DefaultParagraphFont"/>
    <w:link w:val="Footer"/>
    <w:uiPriority w:val="99"/>
    <w:rsid w:val="00615A53"/>
  </w:style>
  <w:style w:type="character" w:styleId="PageNumber">
    <w:name w:val="page number"/>
    <w:basedOn w:val="DefaultParagraphFont"/>
    <w:uiPriority w:val="99"/>
    <w:semiHidden/>
    <w:unhideWhenUsed/>
    <w:rsid w:val="0061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nl.no/trolldomsprosessene" TargetMode="External"/><Relationship Id="rId12" Type="http://schemas.openxmlformats.org/officeDocument/2006/relationships/hyperlink" Target="http://ordbok.uib.no/perl/ordbok.cgi?OPP=heks&amp;ant_bokmaal=5&amp;ant_nynorsk=5&amp;bokmaal=+&amp;ordbok=bokmaal" TargetMode="External"/><Relationship Id="rId13" Type="http://schemas.openxmlformats.org/officeDocument/2006/relationships/hyperlink" Target="http://ebookcentral.proquest.com.pva.uib.no/lib/bergen-ebooks/reader.action?docID=2076567&amp;ppg=1" TargetMode="External"/><Relationship Id="rId14" Type="http://schemas.openxmlformats.org/officeDocument/2006/relationships/hyperlink" Target="http://ebookcentral.proquest.com.pva.uib.no/lib/bergen-ebooks/reader.action?docID=17937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arch.proquest.com.pva.uib.no/docview/216244422/fulltextPDF/5BC188485D0348C4PQ/1?accountid=8579" TargetMode="External"/><Relationship Id="rId9" Type="http://schemas.openxmlformats.org/officeDocument/2006/relationships/hyperlink" Target="http://ebookcentral.proquest.com.pva.uib.no/lib/bergen-ebooks/reader.action?docID=1055943" TargetMode="External"/><Relationship Id="rId10" Type="http://schemas.openxmlformats.org/officeDocument/2006/relationships/hyperlink" Target="https://snl.no/h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1707</Words>
  <Characters>9731</Characters>
  <Application>Microsoft Macintosh Word</Application>
  <DocSecurity>0</DocSecurity>
  <Lines>81</Lines>
  <Paragraphs>22</Paragraphs>
  <ScaleCrop>false</ScaleCrop>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Alley Cat</dc:creator>
  <cp:keywords/>
  <dc:description/>
  <cp:lastModifiedBy>Alley Cat</cp:lastModifiedBy>
  <cp:revision>10</cp:revision>
  <dcterms:created xsi:type="dcterms:W3CDTF">2017-03-23T11:15:00Z</dcterms:created>
  <dcterms:modified xsi:type="dcterms:W3CDTF">2017-03-23T12:22:00Z</dcterms:modified>
</cp:coreProperties>
</file>