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BC38E" w14:textId="77777777" w:rsidR="009A41E7" w:rsidRDefault="009A41E7" w:rsidP="0035554F">
      <w:pPr>
        <w:pStyle w:val="Normalweb"/>
        <w:spacing w:before="0" w:beforeAutospacing="0" w:after="0" w:afterAutospacing="0" w:line="360" w:lineRule="auto"/>
        <w:jc w:val="center"/>
        <w:rPr>
          <w:i/>
          <w:iCs/>
          <w:shd w:val="clear" w:color="auto" w:fill="FFFFFF"/>
          <w:lang w:val="en-GB"/>
        </w:rPr>
      </w:pPr>
    </w:p>
    <w:p w14:paraId="1FE9DFED" w14:textId="55F8E106" w:rsidR="009A41E7" w:rsidRPr="009A41E7" w:rsidRDefault="009A41E7" w:rsidP="0035554F">
      <w:pPr>
        <w:pStyle w:val="Normalweb"/>
        <w:spacing w:before="0" w:beforeAutospacing="0" w:after="0" w:afterAutospacing="0" w:line="360" w:lineRule="auto"/>
        <w:jc w:val="center"/>
        <w:rPr>
          <w:b/>
          <w:iCs/>
          <w:sz w:val="32"/>
          <w:shd w:val="clear" w:color="auto" w:fill="FFFFFF"/>
          <w:lang w:val="en-GB"/>
        </w:rPr>
      </w:pPr>
      <w:r w:rsidRPr="009A41E7">
        <w:rPr>
          <w:b/>
          <w:iCs/>
          <w:sz w:val="32"/>
          <w:shd w:val="clear" w:color="auto" w:fill="FFFFFF"/>
          <w:lang w:val="en-GB"/>
        </w:rPr>
        <w:t xml:space="preserve">Tredje PB-utkast for Martine, høst </w:t>
      </w:r>
      <w:commentRangeStart w:id="0"/>
      <w:r w:rsidRPr="009A41E7">
        <w:rPr>
          <w:b/>
          <w:iCs/>
          <w:sz w:val="32"/>
          <w:shd w:val="clear" w:color="auto" w:fill="FFFFFF"/>
          <w:lang w:val="en-GB"/>
        </w:rPr>
        <w:t>2017</w:t>
      </w:r>
      <w:commentRangeEnd w:id="0"/>
      <w:r w:rsidR="00C07CCC">
        <w:rPr>
          <w:rStyle w:val="Merknadsreferanse"/>
          <w:rFonts w:asciiTheme="minorHAnsi" w:eastAsiaTheme="minorHAnsi" w:hAnsiTheme="minorHAnsi" w:cstheme="minorBidi"/>
          <w:lang w:eastAsia="en-US"/>
        </w:rPr>
        <w:commentReference w:id="0"/>
      </w:r>
    </w:p>
    <w:p w14:paraId="6A40498F" w14:textId="77777777" w:rsidR="009A41E7" w:rsidRDefault="009A41E7" w:rsidP="0035554F">
      <w:pPr>
        <w:pStyle w:val="Normalweb"/>
        <w:spacing w:before="0" w:beforeAutospacing="0" w:after="0" w:afterAutospacing="0" w:line="360" w:lineRule="auto"/>
        <w:jc w:val="center"/>
        <w:rPr>
          <w:i/>
          <w:iCs/>
          <w:shd w:val="clear" w:color="auto" w:fill="FFFFFF"/>
          <w:lang w:val="en-GB"/>
        </w:rPr>
      </w:pPr>
    </w:p>
    <w:p w14:paraId="48867A76" w14:textId="77777777" w:rsidR="002A7CCE" w:rsidRPr="0035554F" w:rsidRDefault="002A7CCE" w:rsidP="0035554F">
      <w:pPr>
        <w:pStyle w:val="Normalweb"/>
        <w:spacing w:before="0" w:beforeAutospacing="0" w:after="0" w:afterAutospacing="0" w:line="360" w:lineRule="auto"/>
        <w:jc w:val="center"/>
        <w:rPr>
          <w:lang w:val="en-GB"/>
        </w:rPr>
      </w:pPr>
      <w:r w:rsidRPr="0035554F">
        <w:rPr>
          <w:i/>
          <w:iCs/>
          <w:shd w:val="clear" w:color="auto" w:fill="FFFFFF"/>
          <w:lang w:val="en-GB"/>
        </w:rPr>
        <w:t>To be, or not to be: that is the question:</w:t>
      </w:r>
    </w:p>
    <w:p w14:paraId="6A14E4BF" w14:textId="77777777" w:rsidR="002A7CCE" w:rsidRPr="0035554F" w:rsidRDefault="002A7CCE" w:rsidP="0035554F">
      <w:pPr>
        <w:pStyle w:val="Normalweb"/>
        <w:spacing w:before="0" w:beforeAutospacing="0" w:after="0" w:afterAutospacing="0" w:line="360" w:lineRule="auto"/>
        <w:jc w:val="center"/>
        <w:rPr>
          <w:lang w:val="en-GB"/>
        </w:rPr>
      </w:pPr>
      <w:r w:rsidRPr="0035554F">
        <w:rPr>
          <w:i/>
          <w:iCs/>
          <w:shd w:val="clear" w:color="auto" w:fill="FFFFFF"/>
          <w:lang w:val="en-GB"/>
        </w:rPr>
        <w:t>Whether ’tis nobler in the mind to suffer</w:t>
      </w:r>
    </w:p>
    <w:p w14:paraId="3E985219" w14:textId="77777777" w:rsidR="002A7CCE" w:rsidRPr="0035554F" w:rsidRDefault="002A7CCE" w:rsidP="0035554F">
      <w:pPr>
        <w:pStyle w:val="Normalweb"/>
        <w:spacing w:before="0" w:beforeAutospacing="0" w:after="0" w:afterAutospacing="0" w:line="360" w:lineRule="auto"/>
        <w:jc w:val="center"/>
        <w:rPr>
          <w:lang w:val="en-GB"/>
        </w:rPr>
      </w:pPr>
      <w:r w:rsidRPr="0035554F">
        <w:rPr>
          <w:i/>
          <w:iCs/>
          <w:shd w:val="clear" w:color="auto" w:fill="FFFFFF"/>
          <w:lang w:val="en-GB"/>
        </w:rPr>
        <w:t>The slings and arrows of outrageous fortune,</w:t>
      </w:r>
    </w:p>
    <w:p w14:paraId="74925355" w14:textId="77777777" w:rsidR="002A7CCE" w:rsidRPr="0035554F" w:rsidRDefault="002A7CCE" w:rsidP="0035554F">
      <w:pPr>
        <w:pStyle w:val="Normalweb"/>
        <w:spacing w:before="0" w:beforeAutospacing="0" w:after="0" w:afterAutospacing="0" w:line="360" w:lineRule="auto"/>
        <w:jc w:val="center"/>
        <w:rPr>
          <w:lang w:val="en-GB"/>
        </w:rPr>
      </w:pPr>
      <w:r w:rsidRPr="0035554F">
        <w:rPr>
          <w:i/>
          <w:iCs/>
          <w:shd w:val="clear" w:color="auto" w:fill="FFFFFF"/>
          <w:lang w:val="en-GB"/>
        </w:rPr>
        <w:t>Or to take arms against a sea of troubles,</w:t>
      </w:r>
    </w:p>
    <w:p w14:paraId="2C93E44F" w14:textId="77777777" w:rsidR="002A7CCE" w:rsidRPr="0035554F" w:rsidRDefault="002A7CCE" w:rsidP="0035554F">
      <w:pPr>
        <w:pStyle w:val="Normalweb"/>
        <w:spacing w:before="0" w:beforeAutospacing="0" w:after="0" w:afterAutospacing="0" w:line="360" w:lineRule="auto"/>
        <w:jc w:val="center"/>
        <w:rPr>
          <w:lang w:val="en-GB"/>
        </w:rPr>
      </w:pPr>
      <w:r w:rsidRPr="0035554F">
        <w:rPr>
          <w:i/>
          <w:iCs/>
          <w:shd w:val="clear" w:color="auto" w:fill="FFFFFF"/>
          <w:lang w:val="en-GB"/>
        </w:rPr>
        <w:t>And by opposing end them? To die: to sleep;</w:t>
      </w:r>
    </w:p>
    <w:p w14:paraId="40AA6B10" w14:textId="77777777" w:rsidR="002A7CCE" w:rsidRPr="0035554F" w:rsidRDefault="002A7CCE" w:rsidP="0035554F">
      <w:pPr>
        <w:pStyle w:val="Normalweb"/>
        <w:spacing w:before="0" w:beforeAutospacing="0" w:after="0" w:afterAutospacing="0" w:line="360" w:lineRule="auto"/>
        <w:jc w:val="center"/>
        <w:rPr>
          <w:lang w:val="en-GB"/>
        </w:rPr>
      </w:pPr>
      <w:r w:rsidRPr="0035554F">
        <w:rPr>
          <w:i/>
          <w:iCs/>
          <w:shd w:val="clear" w:color="auto" w:fill="FFFFFF"/>
          <w:lang w:val="en-GB"/>
        </w:rPr>
        <w:t>No more; and by a sleep to say we end</w:t>
      </w:r>
    </w:p>
    <w:p w14:paraId="64DA1FC6" w14:textId="77777777" w:rsidR="002A7CCE" w:rsidRPr="0035554F" w:rsidRDefault="002A7CCE" w:rsidP="0035554F">
      <w:pPr>
        <w:pStyle w:val="Normalweb"/>
        <w:spacing w:before="0" w:beforeAutospacing="0" w:after="0" w:afterAutospacing="0" w:line="360" w:lineRule="auto"/>
        <w:jc w:val="center"/>
        <w:rPr>
          <w:lang w:val="en-GB"/>
        </w:rPr>
      </w:pPr>
      <w:r w:rsidRPr="0035554F">
        <w:rPr>
          <w:i/>
          <w:iCs/>
          <w:shd w:val="clear" w:color="auto" w:fill="FFFFFF"/>
          <w:lang w:val="en-GB"/>
        </w:rPr>
        <w:t>The heart-ache and the thousand natural shocks</w:t>
      </w:r>
    </w:p>
    <w:p w14:paraId="1F01DC67" w14:textId="77777777" w:rsidR="002A7CCE" w:rsidRPr="0035554F" w:rsidRDefault="002A7CCE" w:rsidP="0035554F">
      <w:pPr>
        <w:pStyle w:val="Normalweb"/>
        <w:spacing w:before="0" w:beforeAutospacing="0" w:after="0" w:afterAutospacing="0" w:line="360" w:lineRule="auto"/>
        <w:jc w:val="center"/>
        <w:rPr>
          <w:lang w:val="en-GB"/>
        </w:rPr>
      </w:pPr>
      <w:r w:rsidRPr="0035554F">
        <w:rPr>
          <w:i/>
          <w:iCs/>
          <w:shd w:val="clear" w:color="auto" w:fill="FFFFFF"/>
          <w:lang w:val="en-GB"/>
        </w:rPr>
        <w:t>That flesh is heir to, ’tis a consummation</w:t>
      </w:r>
    </w:p>
    <w:p w14:paraId="287474DE" w14:textId="280E800E" w:rsidR="002A7CCE" w:rsidRPr="000A03BF" w:rsidRDefault="002A7CCE" w:rsidP="00CA705C">
      <w:pPr>
        <w:pStyle w:val="Normalweb"/>
        <w:spacing w:before="0" w:beforeAutospacing="0" w:after="0" w:afterAutospacing="0" w:line="360" w:lineRule="auto"/>
        <w:jc w:val="center"/>
      </w:pPr>
      <w:r w:rsidRPr="000A03BF">
        <w:rPr>
          <w:i/>
          <w:iCs/>
          <w:shd w:val="clear" w:color="auto" w:fill="FFFFFF"/>
        </w:rPr>
        <w:t>Devoutly to be wish’d.</w:t>
      </w:r>
      <w:r w:rsidR="00DF2123">
        <w:rPr>
          <w:rStyle w:val="Fotnotereferanse"/>
          <w:i/>
          <w:iCs/>
          <w:shd w:val="clear" w:color="auto" w:fill="FFFFFF"/>
          <w:lang w:val="en-GB"/>
        </w:rPr>
        <w:footnoteReference w:id="1"/>
      </w:r>
      <w:r w:rsidRPr="000A03BF">
        <w:rPr>
          <w:i/>
          <w:iCs/>
          <w:shd w:val="clear" w:color="auto" w:fill="FFFFFF"/>
        </w:rPr>
        <w:t xml:space="preserve"> </w:t>
      </w:r>
    </w:p>
    <w:p w14:paraId="27A243C1" w14:textId="3F431431" w:rsidR="00B6105E" w:rsidRPr="000A03BF" w:rsidRDefault="00CA705C" w:rsidP="006F5E8E">
      <w:pPr>
        <w:pStyle w:val="Normalweb"/>
        <w:spacing w:before="0" w:beforeAutospacing="0" w:after="0" w:afterAutospacing="0" w:line="360" w:lineRule="auto"/>
        <w:ind w:left="708"/>
      </w:pPr>
      <w:r w:rsidRPr="000A03BF">
        <w:rPr>
          <w:iCs/>
          <w:shd w:val="clear" w:color="auto" w:fill="FFFFFF"/>
        </w:rPr>
        <w:t xml:space="preserve"> </w:t>
      </w:r>
      <w:r w:rsidR="002A7CCE" w:rsidRPr="000A03BF">
        <w:rPr>
          <w:iCs/>
          <w:shd w:val="clear" w:color="auto" w:fill="FFFFFF"/>
        </w:rPr>
        <w:t xml:space="preserve"> </w:t>
      </w:r>
    </w:p>
    <w:p w14:paraId="202AD452" w14:textId="3439A990" w:rsidR="006F5E8E" w:rsidRDefault="002A7CCE" w:rsidP="006F5E8E">
      <w:pPr>
        <w:pStyle w:val="Normalweb"/>
        <w:spacing w:before="0" w:beforeAutospacing="0" w:after="0" w:afterAutospacing="0" w:line="480" w:lineRule="auto"/>
      </w:pPr>
      <w:r w:rsidRPr="003445C9">
        <w:t xml:space="preserve">Denne </w:t>
      </w:r>
      <w:r w:rsidR="0029494D" w:rsidRPr="003445C9">
        <w:t>monologen</w:t>
      </w:r>
      <w:r w:rsidRPr="003445C9">
        <w:t>, en av de mest ber</w:t>
      </w:r>
      <w:r w:rsidR="0029494D" w:rsidRPr="003445C9">
        <w:t>ømte i verdenslitteraturen, ble skrevet</w:t>
      </w:r>
      <w:r w:rsidRPr="003445C9">
        <w:t xml:space="preserve"> av </w:t>
      </w:r>
      <w:commentRangeStart w:id="2"/>
      <w:r w:rsidRPr="003445C9">
        <w:t>Shakespeare</w:t>
      </w:r>
      <w:commentRangeEnd w:id="2"/>
      <w:r w:rsidR="00C47D63">
        <w:rPr>
          <w:rStyle w:val="Merknadsreferanse"/>
          <w:rFonts w:asciiTheme="minorHAnsi" w:eastAsiaTheme="minorHAnsi" w:hAnsiTheme="minorHAnsi" w:cstheme="minorBidi"/>
          <w:lang w:eastAsia="en-US"/>
        </w:rPr>
        <w:commentReference w:id="2"/>
      </w:r>
      <w:r w:rsidR="00CA705C" w:rsidRPr="003445C9">
        <w:t xml:space="preserve"> i 1600, og stiller spørsmålet: Hv</w:t>
      </w:r>
      <w:r w:rsidRPr="003445C9">
        <w:t xml:space="preserve">ordan kan vi rettferdiggjøre forlengelsen av vår eksistens, gitt de begrensninger og </w:t>
      </w:r>
      <w:r w:rsidR="00DA6931" w:rsidRPr="003445C9">
        <w:t xml:space="preserve">onder som livet innebærer? </w:t>
      </w:r>
      <w:r w:rsidR="007C4781" w:rsidRPr="003445C9">
        <w:t>Ham</w:t>
      </w:r>
      <w:r w:rsidR="003A7279" w:rsidRPr="003445C9">
        <w:t xml:space="preserve">lets refleksjoner </w:t>
      </w:r>
      <w:r w:rsidR="00CA705C" w:rsidRPr="003445C9">
        <w:t>om</w:t>
      </w:r>
      <w:r w:rsidR="003A7279" w:rsidRPr="003445C9">
        <w:t xml:space="preserve"> selvmord</w:t>
      </w:r>
      <w:r w:rsidR="00DA6931" w:rsidRPr="003445C9">
        <w:t xml:space="preserve"> er bare en av mange </w:t>
      </w:r>
      <w:r w:rsidR="007C4781" w:rsidRPr="003445C9">
        <w:t xml:space="preserve">eksempler fra litteraturen som fremstiller </w:t>
      </w:r>
      <w:r w:rsidR="003A7279" w:rsidRPr="003445C9">
        <w:t>døden</w:t>
      </w:r>
      <w:r w:rsidR="007C4781" w:rsidRPr="003445C9">
        <w:t xml:space="preserve"> </w:t>
      </w:r>
      <w:r w:rsidR="003A7279" w:rsidRPr="003445C9">
        <w:t xml:space="preserve">som en forførende, </w:t>
      </w:r>
      <w:r w:rsidR="009F5AAD">
        <w:t>for</w:t>
      </w:r>
      <w:r w:rsidR="003A7279" w:rsidRPr="003445C9">
        <w:t>lokkende utvei.</w:t>
      </w:r>
      <w:r w:rsidR="004E16D4" w:rsidRPr="003445C9">
        <w:t xml:space="preserve"> </w:t>
      </w:r>
      <w:r w:rsidR="00B20912" w:rsidRPr="003445C9">
        <w:t xml:space="preserve">Mennesket har et valg mellom å leve </w:t>
      </w:r>
      <w:r w:rsidR="00CA705C" w:rsidRPr="003445C9">
        <w:t>og å</w:t>
      </w:r>
      <w:r w:rsidR="00B20912" w:rsidRPr="003445C9">
        <w:t xml:space="preserve"> dø, og ideen om selvmord er for noen, slik Nietzsche sa, </w:t>
      </w:r>
      <w:r w:rsidR="004E16D4" w:rsidRPr="003445C9">
        <w:t>“</w:t>
      </w:r>
      <w:r w:rsidR="004E16D4" w:rsidRPr="003445C9">
        <w:rPr>
          <w:color w:val="181818"/>
          <w:shd w:val="clear" w:color="auto" w:fill="FFFFFF"/>
        </w:rPr>
        <w:t>a great consolation: by means of it one gets through many a dark n</w:t>
      </w:r>
      <w:r w:rsidR="00B20912" w:rsidRPr="003445C9">
        <w:rPr>
          <w:color w:val="181818"/>
          <w:shd w:val="clear" w:color="auto" w:fill="FFFFFF"/>
        </w:rPr>
        <w:t>ight</w:t>
      </w:r>
      <w:r w:rsidR="004E16D4" w:rsidRPr="003445C9">
        <w:rPr>
          <w:color w:val="181818"/>
          <w:shd w:val="clear" w:color="auto" w:fill="FFFFFF"/>
        </w:rPr>
        <w:t>”</w:t>
      </w:r>
      <w:r w:rsidR="00CA705C" w:rsidRPr="003445C9">
        <w:rPr>
          <w:color w:val="181818"/>
          <w:shd w:val="clear" w:color="auto" w:fill="FFFFFF"/>
        </w:rPr>
        <w:t>.</w:t>
      </w:r>
      <w:r w:rsidR="00023353" w:rsidRPr="003445C9">
        <w:rPr>
          <w:rStyle w:val="Fotnotereferanse"/>
          <w:color w:val="181818"/>
          <w:shd w:val="clear" w:color="auto" w:fill="FFFFFF"/>
        </w:rPr>
        <w:footnoteReference w:id="2"/>
      </w:r>
      <w:r w:rsidR="001C35DA">
        <w:rPr>
          <w:color w:val="181818"/>
          <w:shd w:val="clear" w:color="auto" w:fill="FFFFFF"/>
        </w:rPr>
        <w:t xml:space="preserve"> </w:t>
      </w:r>
      <w:r w:rsidR="00EA7711">
        <w:rPr>
          <w:color w:val="181818"/>
          <w:shd w:val="clear" w:color="auto" w:fill="FFFFFF"/>
        </w:rPr>
        <w:t>Depresjon omtales gjerne som den nye folkesykdommen, og u</w:t>
      </w:r>
      <w:r w:rsidR="00B4725A">
        <w:rPr>
          <w:color w:val="181818"/>
          <w:shd w:val="clear" w:color="auto" w:fill="FFFFFF"/>
        </w:rPr>
        <w:t>ttrykket «selvmordsepidemi»</w:t>
      </w:r>
      <w:r w:rsidR="00EA7711">
        <w:rPr>
          <w:color w:val="181818"/>
          <w:shd w:val="clear" w:color="auto" w:fill="FFFFFF"/>
        </w:rPr>
        <w:t xml:space="preserve"> er blitt et kjent begrep. Det er ingen folkegrupper som er immun; menn og kvinner, gamle og unge, rike og fattige; hvem som helst kan rammes av denne såkalte epidemien. Det er derfor ikk</w:t>
      </w:r>
      <w:r w:rsidR="00A679E3">
        <w:rPr>
          <w:color w:val="181818"/>
          <w:shd w:val="clear" w:color="auto" w:fill="FFFFFF"/>
        </w:rPr>
        <w:t>e rart at man lar seg fascinere</w:t>
      </w:r>
      <w:r w:rsidR="00EA7711">
        <w:rPr>
          <w:color w:val="181818"/>
          <w:shd w:val="clear" w:color="auto" w:fill="FFFFFF"/>
        </w:rPr>
        <w:t xml:space="preserve"> av selvmordets tiltrekningskraft, og tematikken er minst like gjeldende i dag som den var da Shakespeare stilte spørsmålet «To be or not to be» på 1600-tallet.</w:t>
      </w:r>
      <w:r w:rsidR="006159DA">
        <w:rPr>
          <w:color w:val="181818"/>
          <w:shd w:val="clear" w:color="auto" w:fill="FFFFFF"/>
        </w:rPr>
        <w:t xml:space="preserve"> Og det er nettopp dette som gjør litteraturen til et sentralt verktøy innenfor utforskningen av selv-drapet: den </w:t>
      </w:r>
      <w:r w:rsidR="00B1662E">
        <w:t>tillater oss å</w:t>
      </w:r>
      <w:r w:rsidR="006159DA">
        <w:t xml:space="preserve"> </w:t>
      </w:r>
      <w:r w:rsidR="00EA7711" w:rsidRPr="003445C9">
        <w:t>erfare gjennom andre, det vi ikke kan eller har erfart</w:t>
      </w:r>
      <w:r w:rsidR="006159DA">
        <w:t xml:space="preserve"> selv. </w:t>
      </w:r>
    </w:p>
    <w:p w14:paraId="679C8110" w14:textId="0924A18B" w:rsidR="001A776F" w:rsidRPr="00EB30CF" w:rsidRDefault="00B4725A" w:rsidP="006F5E8E">
      <w:pPr>
        <w:pStyle w:val="Normalweb"/>
        <w:spacing w:before="0" w:beforeAutospacing="0" w:after="0" w:afterAutospacing="0" w:line="480" w:lineRule="auto"/>
        <w:ind w:firstLine="709"/>
      </w:pPr>
      <w:r>
        <w:lastRenderedPageBreak/>
        <w:t xml:space="preserve">I dette prosjektet vil jeg foreta </w:t>
      </w:r>
      <w:r w:rsidR="00CA705C" w:rsidRPr="003445C9">
        <w:t>en</w:t>
      </w:r>
      <w:r>
        <w:t xml:space="preserve"> tematisk</w:t>
      </w:r>
      <w:r w:rsidR="00CA705C" w:rsidRPr="003445C9">
        <w:t xml:space="preserve"> analyse av G</w:t>
      </w:r>
      <w:r w:rsidR="009F10FA">
        <w:t xml:space="preserve">oethes </w:t>
      </w:r>
      <w:r w:rsidR="009F10FA">
        <w:rPr>
          <w:i/>
        </w:rPr>
        <w:t xml:space="preserve">Unge Werthers lidelser </w:t>
      </w:r>
      <w:r w:rsidR="009F10FA">
        <w:t xml:space="preserve">og Édouard Levés </w:t>
      </w:r>
      <w:r w:rsidR="009F10FA">
        <w:rPr>
          <w:i/>
        </w:rPr>
        <w:t>Selvmord</w:t>
      </w:r>
      <w:r w:rsidR="00CA705C" w:rsidRPr="003445C9">
        <w:t xml:space="preserve"> med </w:t>
      </w:r>
      <w:r>
        <w:t>hoved</w:t>
      </w:r>
      <w:r w:rsidR="001353BE" w:rsidRPr="003445C9">
        <w:t>fokus</w:t>
      </w:r>
      <w:r w:rsidR="00CA705C" w:rsidRPr="003445C9">
        <w:t xml:space="preserve"> på </w:t>
      </w:r>
      <w:r w:rsidR="001353BE" w:rsidRPr="003445C9">
        <w:t>fremstillingen av selvmord</w:t>
      </w:r>
      <w:r w:rsidR="00CA705C" w:rsidRPr="003445C9">
        <w:t xml:space="preserve">, samt hvordan de to </w:t>
      </w:r>
      <w:r w:rsidR="007C4781" w:rsidRPr="003445C9">
        <w:t>litterære verk</w:t>
      </w:r>
      <w:r w:rsidR="00CA705C" w:rsidRPr="003445C9">
        <w:t>ene</w:t>
      </w:r>
      <w:r w:rsidR="001353BE" w:rsidRPr="003445C9">
        <w:t xml:space="preserve"> forholder seg, ut i fra sine respektive tidsepoker, til tematikken om selvvalgt død. </w:t>
      </w:r>
      <w:r w:rsidR="00381215">
        <w:t xml:space="preserve">I første del vil jeg bruke </w:t>
      </w:r>
      <w:r>
        <w:t>nærlesning</w:t>
      </w:r>
      <w:r w:rsidR="00381215">
        <w:t xml:space="preserve"> som metode</w:t>
      </w:r>
      <w:r>
        <w:t>,</w:t>
      </w:r>
      <w:r w:rsidR="00381215">
        <w:t xml:space="preserve"> og i andre del vil jeg, via </w:t>
      </w:r>
      <w:r>
        <w:t>fremlegging av sentrale filosofiske og idehistoriske strømninger fra slutten av 1700 tallet og frem til i dag</w:t>
      </w:r>
      <w:commentRangeStart w:id="3"/>
      <w:r w:rsidR="00381215">
        <w:t>, foreta en komparativ analyse av den historiske ut</w:t>
      </w:r>
      <w:r w:rsidR="001A776F">
        <w:t>viklingen av synet på selvmord</w:t>
      </w:r>
      <w:r w:rsidR="00EB30CF">
        <w:t>.</w:t>
      </w:r>
      <w:commentRangeEnd w:id="3"/>
      <w:r w:rsidR="00C47D63">
        <w:rPr>
          <w:rStyle w:val="Merknadsreferanse"/>
          <w:rFonts w:asciiTheme="minorHAnsi" w:eastAsiaTheme="minorHAnsi" w:hAnsiTheme="minorHAnsi" w:cstheme="minorBidi"/>
          <w:lang w:eastAsia="en-US"/>
        </w:rPr>
        <w:commentReference w:id="3"/>
      </w:r>
    </w:p>
    <w:p w14:paraId="47268058" w14:textId="77777777" w:rsidR="006F5E8E" w:rsidRDefault="006F5E8E" w:rsidP="006F5E8E">
      <w:pPr>
        <w:pStyle w:val="Normalweb"/>
        <w:spacing w:before="0" w:beforeAutospacing="0" w:after="0" w:afterAutospacing="0" w:line="480" w:lineRule="auto"/>
        <w:ind w:firstLine="709"/>
      </w:pPr>
    </w:p>
    <w:p w14:paraId="72B904AC" w14:textId="5D55FF0D" w:rsidR="00381215" w:rsidRDefault="00381215" w:rsidP="006F5E8E">
      <w:pPr>
        <w:pStyle w:val="Normalweb"/>
        <w:spacing w:before="0" w:beforeAutospacing="0" w:after="0" w:afterAutospacing="0" w:line="480" w:lineRule="auto"/>
        <w:ind w:firstLine="709"/>
      </w:pPr>
      <w:r>
        <w:t>DEL 1) Nærlesning og analyse</w:t>
      </w:r>
    </w:p>
    <w:p w14:paraId="16B2E1DB" w14:textId="0F7F0AA8" w:rsidR="00605C6F" w:rsidRPr="0030059F" w:rsidRDefault="001353BE" w:rsidP="006F5E8E">
      <w:pPr>
        <w:pStyle w:val="Normalweb"/>
        <w:spacing w:before="0" w:beforeAutospacing="0" w:after="0" w:afterAutospacing="0" w:line="480" w:lineRule="auto"/>
      </w:pPr>
      <w:r w:rsidRPr="003445C9">
        <w:t xml:space="preserve">Avsnitt 1) Motivasjon: </w:t>
      </w:r>
      <w:r w:rsidR="00264FF6" w:rsidRPr="003445C9">
        <w:t xml:space="preserve">Ideen om selvmord oppstår ikke i et vakuum. Det er en prosess som skapes og videreføres av </w:t>
      </w:r>
      <w:r w:rsidR="00034043" w:rsidRPr="003445C9">
        <w:t xml:space="preserve">forskjellige </w:t>
      </w:r>
      <w:r w:rsidR="00264FF6" w:rsidRPr="003445C9">
        <w:t>faktorer, enten indre elle</w:t>
      </w:r>
      <w:r w:rsidR="00034043" w:rsidRPr="003445C9">
        <w:t xml:space="preserve">r ytre, og som omformer ideen til en logisk handling. I dette avsnittet skal det </w:t>
      </w:r>
      <w:r w:rsidR="002A66BE" w:rsidRPr="003445C9">
        <w:t xml:space="preserve">gjøres en sammenligning av de to verkene med henblikk på hendelsesforløpet, den bakomliggende motivasjonen og den eventuelle begrunnelsen av selvmordet. </w:t>
      </w:r>
      <w:r w:rsidR="00034043" w:rsidRPr="0030059F">
        <w:t xml:space="preserve">Først vil jeg </w:t>
      </w:r>
      <w:r w:rsidR="002A66BE" w:rsidRPr="0030059F">
        <w:t xml:space="preserve">introdusere </w:t>
      </w:r>
      <w:commentRangeStart w:id="4"/>
      <w:r w:rsidR="002A66BE" w:rsidRPr="0030059F">
        <w:t xml:space="preserve">Emile Durkheims </w:t>
      </w:r>
      <w:commentRangeEnd w:id="4"/>
      <w:r w:rsidR="00C47D63">
        <w:rPr>
          <w:rStyle w:val="Merknadsreferanse"/>
          <w:rFonts w:asciiTheme="minorHAnsi" w:eastAsiaTheme="minorHAnsi" w:hAnsiTheme="minorHAnsi" w:cstheme="minorBidi"/>
          <w:lang w:eastAsia="en-US"/>
        </w:rPr>
        <w:commentReference w:id="4"/>
      </w:r>
      <w:r w:rsidR="002A66BE" w:rsidRPr="0030059F">
        <w:t>klassifisering av selvmord</w:t>
      </w:r>
      <w:r w:rsidR="0030059F">
        <w:t xml:space="preserve">; det </w:t>
      </w:r>
      <w:r w:rsidR="0030059F" w:rsidRPr="0030059F">
        <w:t>eg</w:t>
      </w:r>
      <w:r w:rsidR="0030059F">
        <w:t>oistiske</w:t>
      </w:r>
      <w:r w:rsidR="0030059F" w:rsidRPr="0030059F">
        <w:t xml:space="preserve">, </w:t>
      </w:r>
      <w:r w:rsidR="0030059F">
        <w:t xml:space="preserve">det </w:t>
      </w:r>
      <w:r w:rsidR="0030059F" w:rsidRPr="0030059F">
        <w:t>altruist</w:t>
      </w:r>
      <w:r w:rsidR="0030059F">
        <w:t>iske</w:t>
      </w:r>
      <w:r w:rsidR="0030059F" w:rsidRPr="0030059F">
        <w:t>,</w:t>
      </w:r>
      <w:r w:rsidR="0030059F">
        <w:t xml:space="preserve"> det anomiske, og det fatalistiske;</w:t>
      </w:r>
      <w:r w:rsidR="00C56BB9" w:rsidRPr="0030059F">
        <w:t xml:space="preserve"> fra </w:t>
      </w:r>
      <w:r w:rsidR="00C56BB9" w:rsidRPr="0030059F">
        <w:rPr>
          <w:i/>
          <w:iCs/>
          <w:shd w:val="clear" w:color="auto" w:fill="FFFFFF"/>
        </w:rPr>
        <w:t>Suicide: a study in sociology</w:t>
      </w:r>
      <w:r w:rsidR="00C56BB9" w:rsidRPr="0030059F">
        <w:rPr>
          <w:iCs/>
          <w:shd w:val="clear" w:color="auto" w:fill="FFFFFF"/>
        </w:rPr>
        <w:t xml:space="preserve"> (1897)</w:t>
      </w:r>
      <w:r w:rsidR="00C56BB9" w:rsidRPr="0030059F">
        <w:t>, samt hans påstand om selvmord som «socialogically determined and a reflection of social pressures and currents».</w:t>
      </w:r>
      <w:r w:rsidR="00C56BB9">
        <w:rPr>
          <w:rStyle w:val="Fotnotereferanse"/>
        </w:rPr>
        <w:footnoteReference w:id="3"/>
      </w:r>
      <w:r w:rsidR="00C56BB9" w:rsidRPr="0030059F">
        <w:t xml:space="preserve"> </w:t>
      </w:r>
    </w:p>
    <w:p w14:paraId="1BE9037E" w14:textId="77777777" w:rsidR="006F5E8E" w:rsidRDefault="00CE4D39" w:rsidP="006F5E8E">
      <w:pPr>
        <w:pStyle w:val="Normalweb"/>
        <w:spacing w:before="0" w:beforeAutospacing="0" w:after="0" w:afterAutospacing="0" w:line="480" w:lineRule="auto"/>
        <w:ind w:firstLine="709"/>
      </w:pPr>
      <w:r>
        <w:t xml:space="preserve">Jeg vil så </w:t>
      </w:r>
      <w:r w:rsidR="002A66BE" w:rsidRPr="003445C9">
        <w:t>undersøke</w:t>
      </w:r>
      <w:r w:rsidR="006F5E8E">
        <w:t>, ved hjelp av nærlesning,</w:t>
      </w:r>
      <w:r w:rsidR="002A66BE" w:rsidRPr="003445C9">
        <w:t xml:space="preserve"> hvilken av disse</w:t>
      </w:r>
      <w:r>
        <w:t xml:space="preserve"> typene vi finner i de to verkene, og om motivasjonen er drevet av samfunnsmessige forhold. OBS! Her må jeg</w:t>
      </w:r>
      <w:r w:rsidR="002A66BE" w:rsidRPr="003445C9">
        <w:t xml:space="preserve"> være selvkritisk, og vurdere om en slik definering i det hele tatt </w:t>
      </w:r>
      <w:r w:rsidR="003445C9">
        <w:t>lar seg gjøre.</w:t>
      </w:r>
      <w:r w:rsidR="00605C6F">
        <w:t xml:space="preserve"> </w:t>
      </w:r>
    </w:p>
    <w:p w14:paraId="68507AC6" w14:textId="05867042" w:rsidR="001C35DA" w:rsidRPr="006F5E8E" w:rsidRDefault="003445C9" w:rsidP="006F5E8E">
      <w:pPr>
        <w:pStyle w:val="Normalweb"/>
        <w:spacing w:before="0" w:beforeAutospacing="0" w:after="0" w:afterAutospacing="0" w:line="480" w:lineRule="auto"/>
        <w:ind w:firstLine="709"/>
        <w:rPr>
          <w:rFonts w:ascii="inherit" w:hAnsi="inherit" w:cs="Courier New"/>
          <w:color w:val="212121"/>
          <w:sz w:val="20"/>
          <w:szCs w:val="20"/>
        </w:rPr>
      </w:pPr>
      <w:r>
        <w:t>D</w:t>
      </w:r>
      <w:r w:rsidR="00A679E3">
        <w:t xml:space="preserve">eretter vil jeg </w:t>
      </w:r>
      <w:r w:rsidR="00D111AB" w:rsidRPr="003445C9">
        <w:t>gå nærmere inn på den</w:t>
      </w:r>
      <w:r w:rsidR="00A679E3">
        <w:t xml:space="preserve"> spesifikke motivasjonen: fremstilles døden </w:t>
      </w:r>
      <w:r w:rsidR="00D111AB" w:rsidRPr="003445C9">
        <w:t>som en utvei</w:t>
      </w:r>
      <w:r w:rsidR="00A679E3">
        <w:t>, en metode</w:t>
      </w:r>
      <w:r w:rsidR="00D111AB" w:rsidRPr="003445C9">
        <w:t xml:space="preserve"> for å unnslippe sitt eget indre? </w:t>
      </w:r>
      <w:r w:rsidRPr="003445C9">
        <w:t xml:space="preserve">Eller er det ytre faktorer som motiverer karakteren? Her blir det sentralt å definere forskjellen mellom indre og ytre motivasjon. </w:t>
      </w:r>
      <w:r w:rsidR="00D111AB" w:rsidRPr="003445C9">
        <w:t>Eksempel på ytre faktorer er tilhørig</w:t>
      </w:r>
      <w:r w:rsidR="00C56BB9">
        <w:t>h</w:t>
      </w:r>
      <w:r w:rsidR="00CE4D39">
        <w:t xml:space="preserve">et i samfunnet, skilsmisse, etc, i tråd med Durkheims </w:t>
      </w:r>
      <w:r w:rsidR="00CE4D39">
        <w:lastRenderedPageBreak/>
        <w:t>definisjon,</w:t>
      </w:r>
      <w:r w:rsidRPr="003445C9">
        <w:t xml:space="preserve"> mens indre motivasjoner kan være selvhat, selv-straff, eller mangel på mening i tilværelsen.</w:t>
      </w:r>
      <w:r w:rsidR="00CE4D39">
        <w:t xml:space="preserve"> Her vil jeg bruke Freuds «dødsdrift» begrep som motpar</w:t>
      </w:r>
      <w:r w:rsidR="0030059F">
        <w:t xml:space="preserve">t til Durkeheims samfunns-teori. I motsetning til Durkheims teori om at selvmordet er et produkt av samfunnets ytre strømninger, </w:t>
      </w:r>
      <w:r w:rsidR="003052F7">
        <w:t xml:space="preserve">har vi </w:t>
      </w:r>
      <w:r w:rsidR="0030059F">
        <w:t>dødsdriften som</w:t>
      </w:r>
      <w:r w:rsidR="00605C6F">
        <w:t xml:space="preserve"> «sikter mot tilintetgjørelse og (selv)utslettelse, og er opprinnelig rettet innad»</w:t>
      </w:r>
      <w:r w:rsidR="00605C6F">
        <w:rPr>
          <w:rStyle w:val="Fotnotereferanse"/>
        </w:rPr>
        <w:footnoteReference w:id="4"/>
      </w:r>
      <w:r w:rsidR="0030059F">
        <w:t>.</w:t>
      </w:r>
      <w:r w:rsidR="00041373">
        <w:t xml:space="preserve"> </w:t>
      </w:r>
      <w:r w:rsidR="003052F7" w:rsidRPr="00041373">
        <w:rPr>
          <w:i/>
        </w:rPr>
        <w:t xml:space="preserve">Må her diskutere hvorvidt </w:t>
      </w:r>
      <w:r w:rsidR="00C57D2D" w:rsidRPr="00041373">
        <w:rPr>
          <w:i/>
        </w:rPr>
        <w:t>denne teorien er god nok</w:t>
      </w:r>
      <w:r w:rsidR="00DF2123" w:rsidRPr="00041373">
        <w:rPr>
          <w:i/>
        </w:rPr>
        <w:t xml:space="preserve"> som motpart</w:t>
      </w:r>
      <w:r w:rsidR="00C57D2D" w:rsidRPr="00041373">
        <w:rPr>
          <w:i/>
        </w:rPr>
        <w:t xml:space="preserve"> da den har mottatt mye kritikk: </w:t>
      </w:r>
      <w:r w:rsidR="00C57D2D" w:rsidRPr="00041373">
        <w:rPr>
          <w:i/>
          <w:color w:val="222222"/>
          <w:shd w:val="clear" w:color="auto" w:fill="FFFFFF"/>
        </w:rPr>
        <w:t>«The assumption of the existence of an instinct of death or destruction has met with resistance even in analytic circles»</w:t>
      </w:r>
      <w:r w:rsidR="00C57D2D" w:rsidRPr="00041373">
        <w:rPr>
          <w:rStyle w:val="Fotnotereferanse"/>
          <w:i/>
          <w:color w:val="222222"/>
          <w:shd w:val="clear" w:color="auto" w:fill="FFFFFF"/>
        </w:rPr>
        <w:footnoteReference w:id="5"/>
      </w:r>
      <w:r w:rsidR="00DF2123" w:rsidRPr="00041373">
        <w:rPr>
          <w:i/>
          <w:color w:val="222222"/>
          <w:shd w:val="clear" w:color="auto" w:fill="FFFFFF"/>
        </w:rPr>
        <w:t>.</w:t>
      </w:r>
      <w:r w:rsidR="006F5E8E">
        <w:rPr>
          <w:rFonts w:ascii="inherit" w:hAnsi="inherit" w:cs="Courier New"/>
          <w:color w:val="212121"/>
          <w:sz w:val="20"/>
          <w:szCs w:val="20"/>
        </w:rPr>
        <w:t xml:space="preserve"> </w:t>
      </w:r>
      <w:commentRangeStart w:id="6"/>
      <w:r w:rsidR="00D96F7C">
        <w:rPr>
          <w:color w:val="212121"/>
        </w:rPr>
        <w:t>I</w:t>
      </w:r>
      <w:commentRangeEnd w:id="6"/>
      <w:r w:rsidR="00C47D63">
        <w:rPr>
          <w:rStyle w:val="Merknadsreferanse"/>
          <w:rFonts w:asciiTheme="minorHAnsi" w:eastAsiaTheme="minorHAnsi" w:hAnsiTheme="minorHAnsi" w:cstheme="minorBidi"/>
          <w:lang w:eastAsia="en-US"/>
        </w:rPr>
        <w:commentReference w:id="6"/>
      </w:r>
      <w:r w:rsidR="00D96F7C">
        <w:rPr>
          <w:color w:val="212121"/>
        </w:rPr>
        <w:t xml:space="preserve"> forbindelse med denne problemstillingen kan det</w:t>
      </w:r>
      <w:r w:rsidRPr="003445C9">
        <w:t xml:space="preserve"> være relevant å tr</w:t>
      </w:r>
      <w:r w:rsidR="009F10FA">
        <w:t xml:space="preserve">ekke inn selvmordstematikken i Goethes </w:t>
      </w:r>
      <w:r w:rsidR="009F10FA">
        <w:rPr>
          <w:i/>
        </w:rPr>
        <w:t>Faust</w:t>
      </w:r>
      <w:r w:rsidRPr="003445C9">
        <w:t xml:space="preserve"> for å sammenligne disse to typene med en tredje, mer religiøs motivasjon (</w:t>
      </w:r>
      <w:r w:rsidR="00D111AB" w:rsidRPr="003445C9">
        <w:t xml:space="preserve">befrielse fra det menneskelige, en slags </w:t>
      </w:r>
      <w:r w:rsidR="00FF3E1F" w:rsidRPr="003445C9">
        <w:t>videreføring</w:t>
      </w:r>
      <w:r w:rsidR="00D111AB" w:rsidRPr="003445C9">
        <w:t xml:space="preserve"> eller transcendering</w:t>
      </w:r>
      <w:r w:rsidR="00FF3E1F" w:rsidRPr="003445C9">
        <w:t xml:space="preserve"> av sjelen</w:t>
      </w:r>
      <w:r w:rsidRPr="003445C9">
        <w:t xml:space="preserve">). </w:t>
      </w:r>
      <w:r>
        <w:rPr>
          <w:iCs/>
          <w:shd w:val="clear" w:color="auto" w:fill="FFFFFF"/>
        </w:rPr>
        <w:t>Det siste underavsnittet vil ta for seg h</w:t>
      </w:r>
      <w:r w:rsidR="007C4781" w:rsidRPr="003445C9">
        <w:rPr>
          <w:iCs/>
          <w:shd w:val="clear" w:color="auto" w:fill="FFFFFF"/>
        </w:rPr>
        <w:t xml:space="preserve">vordan </w:t>
      </w:r>
      <w:r>
        <w:rPr>
          <w:iCs/>
          <w:shd w:val="clear" w:color="auto" w:fill="FFFFFF"/>
        </w:rPr>
        <w:t>karakterenes sinnsstemninger</w:t>
      </w:r>
      <w:r w:rsidR="007C4781" w:rsidRPr="003445C9">
        <w:rPr>
          <w:iCs/>
          <w:shd w:val="clear" w:color="auto" w:fill="FFFFFF"/>
        </w:rPr>
        <w:t xml:space="preserve"> samt refleksjoner rundt den kommende handlingen</w:t>
      </w:r>
      <w:r>
        <w:rPr>
          <w:iCs/>
          <w:shd w:val="clear" w:color="auto" w:fill="FFFFFF"/>
        </w:rPr>
        <w:t xml:space="preserve"> skildres. Viser de l</w:t>
      </w:r>
      <w:r w:rsidR="00C52783" w:rsidRPr="003445C9">
        <w:rPr>
          <w:iCs/>
          <w:shd w:val="clear" w:color="auto" w:fill="FFFFFF"/>
        </w:rPr>
        <w:t>ettelse, sorg,</w:t>
      </w:r>
      <w:r w:rsidR="00D111AB" w:rsidRPr="003445C9">
        <w:rPr>
          <w:iCs/>
          <w:shd w:val="clear" w:color="auto" w:fill="FFFFFF"/>
        </w:rPr>
        <w:t xml:space="preserve"> bitterhet, hat eller</w:t>
      </w:r>
      <w:r>
        <w:rPr>
          <w:iCs/>
          <w:shd w:val="clear" w:color="auto" w:fill="FFFFFF"/>
        </w:rPr>
        <w:t xml:space="preserve"> håp? Fører v</w:t>
      </w:r>
      <w:r w:rsidR="00B6105E">
        <w:rPr>
          <w:iCs/>
          <w:shd w:val="clear" w:color="auto" w:fill="FFFFFF"/>
        </w:rPr>
        <w:t xml:space="preserve">idere til avsnitt 2: </w:t>
      </w:r>
      <w:commentRangeStart w:id="7"/>
      <w:r w:rsidR="00B6105E">
        <w:rPr>
          <w:iCs/>
          <w:shd w:val="clear" w:color="auto" w:fill="FFFFFF"/>
        </w:rPr>
        <w:t>Utførelsen</w:t>
      </w:r>
      <w:commentRangeEnd w:id="7"/>
      <w:r w:rsidR="00C47D63">
        <w:rPr>
          <w:rStyle w:val="Merknadsreferanse"/>
          <w:rFonts w:asciiTheme="minorHAnsi" w:eastAsiaTheme="minorHAnsi" w:hAnsiTheme="minorHAnsi" w:cstheme="minorBidi"/>
          <w:lang w:eastAsia="en-US"/>
        </w:rPr>
        <w:commentReference w:id="7"/>
      </w:r>
    </w:p>
    <w:p w14:paraId="2F4A6F09" w14:textId="717B2314" w:rsidR="00381215" w:rsidRDefault="001C35DA" w:rsidP="006F5E8E">
      <w:pPr>
        <w:pStyle w:val="Normalweb"/>
        <w:spacing w:before="0" w:beforeAutospacing="0" w:after="0" w:afterAutospacing="0" w:line="480" w:lineRule="auto"/>
        <w:ind w:firstLine="709"/>
        <w:rPr>
          <w:iCs/>
          <w:shd w:val="clear" w:color="auto" w:fill="FFFFFF"/>
        </w:rPr>
      </w:pPr>
      <w:r>
        <w:t xml:space="preserve">Avsnitt 2) </w:t>
      </w:r>
      <w:r w:rsidR="00C56BB9">
        <w:rPr>
          <w:iCs/>
          <w:shd w:val="clear" w:color="auto" w:fill="FFFFFF"/>
        </w:rPr>
        <w:t xml:space="preserve">Det andre avsnittet vil </w:t>
      </w:r>
      <w:r w:rsidR="00F2347C">
        <w:rPr>
          <w:iCs/>
          <w:shd w:val="clear" w:color="auto" w:fill="FFFFFF"/>
        </w:rPr>
        <w:t>fokusere på hvordan selvdrapet utføres. Hvorfor blir akkurat denne metoden brukt? Har det e</w:t>
      </w:r>
      <w:r>
        <w:rPr>
          <w:iCs/>
          <w:shd w:val="clear" w:color="auto" w:fill="FFFFFF"/>
        </w:rPr>
        <w:t xml:space="preserve">n poetisk funksjon? </w:t>
      </w:r>
      <w:r w:rsidR="00846A7E">
        <w:rPr>
          <w:iCs/>
          <w:shd w:val="clear" w:color="auto" w:fill="FFFFFF"/>
        </w:rPr>
        <w:t>[Her må jeg finne</w:t>
      </w:r>
      <w:r>
        <w:rPr>
          <w:iCs/>
          <w:shd w:val="clear" w:color="auto" w:fill="FFFFFF"/>
        </w:rPr>
        <w:t xml:space="preserve"> eksempler på p</w:t>
      </w:r>
      <w:r w:rsidRPr="003445C9">
        <w:t>oetisk språk som ofte blir brukt i diskusjonen rundt selvmord</w:t>
      </w:r>
      <w:r>
        <w:t>, typiske tr</w:t>
      </w:r>
      <w:r w:rsidR="00846A7E">
        <w:t>oper og figurer.]</w:t>
      </w:r>
    </w:p>
    <w:p w14:paraId="0DD9E23A" w14:textId="53C75866" w:rsidR="001C35DA" w:rsidRPr="00577E21" w:rsidRDefault="00F2347C" w:rsidP="00577E21">
      <w:pPr>
        <w:pStyle w:val="Normalweb"/>
        <w:shd w:val="clear" w:color="auto" w:fill="FFFFFF"/>
        <w:spacing w:before="120" w:beforeAutospacing="0" w:after="120" w:afterAutospacing="0" w:line="480" w:lineRule="auto"/>
        <w:rPr>
          <w:iCs/>
          <w:shd w:val="clear" w:color="auto" w:fill="FFFFFF"/>
          <w:lang w:val="en-GB"/>
        </w:rPr>
      </w:pPr>
      <w:r>
        <w:rPr>
          <w:iCs/>
          <w:shd w:val="clear" w:color="auto" w:fill="FFFFFF"/>
        </w:rPr>
        <w:t xml:space="preserve">Avsnitt 3) </w:t>
      </w:r>
      <w:r w:rsidR="007C4781" w:rsidRPr="003445C9">
        <w:rPr>
          <w:iCs/>
          <w:shd w:val="clear" w:color="auto" w:fill="FFFFFF"/>
        </w:rPr>
        <w:t xml:space="preserve">Tar verket en moralsk </w:t>
      </w:r>
      <w:r w:rsidR="00237B10" w:rsidRPr="003445C9">
        <w:rPr>
          <w:iCs/>
          <w:shd w:val="clear" w:color="auto" w:fill="FFFFFF"/>
        </w:rPr>
        <w:t>stilling til selvmords</w:t>
      </w:r>
      <w:r w:rsidR="007C4781" w:rsidRPr="003445C9">
        <w:rPr>
          <w:iCs/>
          <w:shd w:val="clear" w:color="auto" w:fill="FFFFFF"/>
        </w:rPr>
        <w:t>tematikken? Og i så fall; samsvarer dette med de religiøse, historiske</w:t>
      </w:r>
      <w:r w:rsidR="00C52783" w:rsidRPr="003445C9">
        <w:rPr>
          <w:iCs/>
          <w:shd w:val="clear" w:color="auto" w:fill="FFFFFF"/>
        </w:rPr>
        <w:t xml:space="preserve"> eller politiske holdningene fra</w:t>
      </w:r>
      <w:r w:rsidR="007C4781" w:rsidRPr="003445C9">
        <w:rPr>
          <w:iCs/>
          <w:shd w:val="clear" w:color="auto" w:fill="FFFFFF"/>
        </w:rPr>
        <w:t xml:space="preserve"> den tidsperioden de</w:t>
      </w:r>
      <w:r w:rsidR="003445C9">
        <w:rPr>
          <w:iCs/>
          <w:shd w:val="clear" w:color="auto" w:fill="FFFFFF"/>
        </w:rPr>
        <w:t>t</w:t>
      </w:r>
      <w:r w:rsidR="007C4781" w:rsidRPr="003445C9">
        <w:rPr>
          <w:iCs/>
          <w:shd w:val="clear" w:color="auto" w:fill="FFFFFF"/>
        </w:rPr>
        <w:t xml:space="preserve"> tilhører? </w:t>
      </w:r>
      <w:r w:rsidR="000A17F7">
        <w:rPr>
          <w:iCs/>
          <w:shd w:val="clear" w:color="auto" w:fill="FFFFFF"/>
        </w:rPr>
        <w:t>Dette spørsmålet fører videre til del to av analysen som angår den filosofiske og idehistoriske tilnærmingen til selvmordstematikken</w:t>
      </w:r>
      <w:r w:rsidR="00577E21">
        <w:rPr>
          <w:color w:val="000000"/>
        </w:rPr>
        <w:t xml:space="preserve">. </w:t>
      </w:r>
      <w:r w:rsidR="00577E21" w:rsidRPr="00577E21">
        <w:rPr>
          <w:color w:val="000000"/>
          <w:lang w:val="en-GB"/>
        </w:rPr>
        <w:t>David Hume - «I believe that no man ever threw away life while it was worth keeping.»</w:t>
      </w:r>
      <w:r w:rsidR="00577E21">
        <w:rPr>
          <w:rStyle w:val="Fotnotereferanse"/>
          <w:color w:val="000000"/>
          <w:lang w:val="en-GB"/>
        </w:rPr>
        <w:footnoteReference w:id="6"/>
      </w:r>
    </w:p>
    <w:p w14:paraId="252139D7" w14:textId="226F9C88" w:rsidR="00834DC8" w:rsidRPr="00041373" w:rsidRDefault="00B6105E" w:rsidP="00041373">
      <w:pPr>
        <w:pStyle w:val="Normalweb"/>
        <w:spacing w:before="0" w:beforeAutospacing="0" w:after="0" w:afterAutospacing="0" w:line="480" w:lineRule="auto"/>
        <w:rPr>
          <w:i/>
        </w:rPr>
      </w:pPr>
      <w:r w:rsidRPr="00041373">
        <w:rPr>
          <w:i/>
          <w:iCs/>
          <w:shd w:val="clear" w:color="auto" w:fill="FFFFFF"/>
        </w:rPr>
        <w:lastRenderedPageBreak/>
        <w:t>Note to self:</w:t>
      </w:r>
      <w:r w:rsidR="00846A7E" w:rsidRPr="00041373">
        <w:rPr>
          <w:i/>
          <w:iCs/>
          <w:shd w:val="clear" w:color="auto" w:fill="FFFFFF"/>
        </w:rPr>
        <w:t xml:space="preserve"> </w:t>
      </w:r>
      <w:r w:rsidRPr="00041373">
        <w:rPr>
          <w:i/>
          <w:iCs/>
          <w:shd w:val="clear" w:color="auto" w:fill="FFFFFF"/>
        </w:rPr>
        <w:t xml:space="preserve">Det skal være en litterær analyse, ikke en moralsk eller psykologisk vurdering! Avsnitt to og tre må utdypes, konkretiseres og bruke tydelige eksempler, men dette har jeg ikke hatt tid til enda. Må jobbe mer med dette i neste runde. </w:t>
      </w:r>
    </w:p>
    <w:p w14:paraId="368177BC" w14:textId="77777777" w:rsidR="00C07CCC" w:rsidRDefault="00C07CCC" w:rsidP="00C8719F">
      <w:pPr>
        <w:pStyle w:val="Normalweb"/>
        <w:spacing w:before="0" w:beforeAutospacing="0" w:after="0" w:afterAutospacing="0" w:line="480" w:lineRule="auto"/>
        <w:rPr>
          <w:iCs/>
          <w:shd w:val="clear" w:color="auto" w:fill="FFFFFF"/>
        </w:rPr>
      </w:pPr>
    </w:p>
    <w:p w14:paraId="2E1B8535" w14:textId="32481EC2" w:rsidR="004E692A" w:rsidRDefault="00B6105E" w:rsidP="00C8719F">
      <w:pPr>
        <w:pStyle w:val="Normalweb"/>
        <w:spacing w:before="0" w:beforeAutospacing="0" w:after="0" w:afterAutospacing="0" w:line="480" w:lineRule="auto"/>
        <w:rPr>
          <w:color w:val="000000"/>
        </w:rPr>
      </w:pPr>
      <w:r>
        <w:rPr>
          <w:iCs/>
          <w:shd w:val="clear" w:color="auto" w:fill="FFFFFF"/>
        </w:rPr>
        <w:t xml:space="preserve">Del 2) Filosofisk og idehistorisk utvikling i synet på selvmord. </w:t>
      </w:r>
      <w:r w:rsidR="008A5463">
        <w:t xml:space="preserve">I denne delen vil jeg i hovedsak forholde meg til de tre teoretiske verkene </w:t>
      </w:r>
      <w:r w:rsidR="006D79D4">
        <w:rPr>
          <w:i/>
          <w:color w:val="000000"/>
        </w:rPr>
        <w:t>The Sa</w:t>
      </w:r>
      <w:r w:rsidR="008A5463">
        <w:rPr>
          <w:i/>
          <w:color w:val="000000"/>
        </w:rPr>
        <w:t>vage God</w:t>
      </w:r>
      <w:r w:rsidR="00BB6C70">
        <w:rPr>
          <w:color w:val="000000"/>
        </w:rPr>
        <w:t>,</w:t>
      </w:r>
      <w:r w:rsidR="008A5463">
        <w:rPr>
          <w:color w:val="000000"/>
        </w:rPr>
        <w:t xml:space="preserve"> </w:t>
      </w:r>
      <w:r w:rsidR="008A5463">
        <w:rPr>
          <w:i/>
          <w:color w:val="000000"/>
        </w:rPr>
        <w:t xml:space="preserve">The History of Suicide </w:t>
      </w:r>
      <w:r w:rsidR="00BB6C70">
        <w:rPr>
          <w:color w:val="000000"/>
        </w:rPr>
        <w:t xml:space="preserve">og </w:t>
      </w:r>
      <w:r w:rsidR="00BB6C70">
        <w:rPr>
          <w:i/>
          <w:color w:val="000000"/>
        </w:rPr>
        <w:t xml:space="preserve">The Powers of Horror </w:t>
      </w:r>
      <w:r w:rsidR="008A5463">
        <w:rPr>
          <w:color w:val="000000"/>
        </w:rPr>
        <w:t xml:space="preserve">av </w:t>
      </w:r>
      <w:r w:rsidR="00BB6C70">
        <w:rPr>
          <w:color w:val="000000"/>
        </w:rPr>
        <w:t>henholdsvis A. Alvarez,</w:t>
      </w:r>
      <w:r w:rsidR="008A5463">
        <w:rPr>
          <w:color w:val="000000"/>
        </w:rPr>
        <w:t xml:space="preserve"> Georges </w:t>
      </w:r>
      <w:r w:rsidR="00BB6C70">
        <w:rPr>
          <w:color w:val="000000"/>
        </w:rPr>
        <w:t>Minois og Julia Kristeva. De to første verkene vil bli brukt i fremleggelsen av de</w:t>
      </w:r>
      <w:r w:rsidR="00846A7E">
        <w:rPr>
          <w:color w:val="000000"/>
        </w:rPr>
        <w:t>n</w:t>
      </w:r>
      <w:r w:rsidR="007259BD">
        <w:rPr>
          <w:color w:val="000000"/>
        </w:rPr>
        <w:t xml:space="preserve"> historiske og samfunnsrelaterte </w:t>
      </w:r>
      <w:r w:rsidR="00846A7E">
        <w:rPr>
          <w:color w:val="000000"/>
        </w:rPr>
        <w:t>bakgrunnen for verkene</w:t>
      </w:r>
      <w:r w:rsidR="00BB6C70">
        <w:rPr>
          <w:color w:val="000000"/>
        </w:rPr>
        <w:t xml:space="preserve">, mens Kristevas verk vil benyttes i sammenheng med det </w:t>
      </w:r>
      <w:r w:rsidR="00846A7E">
        <w:rPr>
          <w:color w:val="000000"/>
        </w:rPr>
        <w:t xml:space="preserve">psykoanalytiske og </w:t>
      </w:r>
      <w:r w:rsidR="00BB6C70">
        <w:rPr>
          <w:color w:val="000000"/>
        </w:rPr>
        <w:t>idehistoriske, med fokus på hennes «abjekt» begrep.</w:t>
      </w:r>
      <w:r w:rsidR="00846A7E">
        <w:rPr>
          <w:color w:val="000000"/>
        </w:rPr>
        <w:t xml:space="preserve"> Kan man knytte dette begrepet til selvmord? Hypotese: Selvmord oppstår når abjekt-prosessen mislykkes. I denne delen vil </w:t>
      </w:r>
      <w:r w:rsidR="00BB6C70">
        <w:rPr>
          <w:color w:val="000000"/>
        </w:rPr>
        <w:t xml:space="preserve">det også være relevant å </w:t>
      </w:r>
      <w:r w:rsidR="00846A7E">
        <w:rPr>
          <w:color w:val="000000"/>
        </w:rPr>
        <w:t>utdype</w:t>
      </w:r>
      <w:r w:rsidR="004E692A">
        <w:rPr>
          <w:color w:val="000000"/>
        </w:rPr>
        <w:t xml:space="preserve"> Freuds «dødsdrift» begrep. </w:t>
      </w:r>
    </w:p>
    <w:p w14:paraId="7B354826" w14:textId="1AABE833" w:rsidR="00806C13" w:rsidRDefault="00806C13" w:rsidP="002634FD">
      <w:pPr>
        <w:pStyle w:val="Normalweb"/>
        <w:shd w:val="clear" w:color="auto" w:fill="FFFFFF"/>
        <w:spacing w:before="120" w:beforeAutospacing="0" w:after="120" w:afterAutospacing="0" w:line="480" w:lineRule="auto"/>
        <w:rPr>
          <w:color w:val="000000"/>
        </w:rPr>
      </w:pPr>
      <w:r>
        <w:rPr>
          <w:color w:val="000000"/>
        </w:rPr>
        <w:t xml:space="preserve">Avsnitt 1) </w:t>
      </w:r>
      <w:r>
        <w:rPr>
          <w:i/>
          <w:color w:val="000000"/>
        </w:rPr>
        <w:t>Unge Werthers lidelser</w:t>
      </w:r>
      <w:r>
        <w:rPr>
          <w:color w:val="000000"/>
        </w:rPr>
        <w:t xml:space="preserve"> og samtiden</w:t>
      </w:r>
    </w:p>
    <w:p w14:paraId="4FF79F54" w14:textId="2FC2FD7D" w:rsidR="00806C13" w:rsidRDefault="00806C13" w:rsidP="00806C13">
      <w:pPr>
        <w:pStyle w:val="Normalweb"/>
        <w:numPr>
          <w:ilvl w:val="0"/>
          <w:numId w:val="8"/>
        </w:numPr>
        <w:shd w:val="clear" w:color="auto" w:fill="FFFFFF"/>
        <w:spacing w:before="120" w:beforeAutospacing="0" w:after="120" w:afterAutospacing="0" w:line="480" w:lineRule="auto"/>
        <w:rPr>
          <w:color w:val="000000"/>
        </w:rPr>
      </w:pPr>
      <w:r>
        <w:rPr>
          <w:color w:val="000000"/>
        </w:rPr>
        <w:t>«Werther-effekten»</w:t>
      </w:r>
    </w:p>
    <w:p w14:paraId="668367B2" w14:textId="60895166" w:rsidR="00806C13" w:rsidRDefault="00806C13" w:rsidP="00806C13">
      <w:pPr>
        <w:pStyle w:val="Normalweb"/>
        <w:numPr>
          <w:ilvl w:val="0"/>
          <w:numId w:val="8"/>
        </w:numPr>
        <w:shd w:val="clear" w:color="auto" w:fill="FFFFFF"/>
        <w:spacing w:before="120" w:beforeAutospacing="0" w:after="120" w:afterAutospacing="0" w:line="480" w:lineRule="auto"/>
        <w:rPr>
          <w:color w:val="000000"/>
        </w:rPr>
      </w:pPr>
      <w:r>
        <w:rPr>
          <w:color w:val="000000"/>
        </w:rPr>
        <w:t>Forbudet i Leipzig (177</w:t>
      </w:r>
      <w:r w:rsidR="002634FD">
        <w:rPr>
          <w:color w:val="000000"/>
        </w:rPr>
        <w:t>5</w:t>
      </w:r>
      <w:r>
        <w:rPr>
          <w:color w:val="000000"/>
        </w:rPr>
        <w:t xml:space="preserve">), Danmark og Italia </w:t>
      </w:r>
    </w:p>
    <w:p w14:paraId="6F45BB4D" w14:textId="64377F68" w:rsidR="00806C13" w:rsidRDefault="00806C13" w:rsidP="00806C13">
      <w:pPr>
        <w:pStyle w:val="Normalweb"/>
        <w:numPr>
          <w:ilvl w:val="0"/>
          <w:numId w:val="8"/>
        </w:numPr>
        <w:shd w:val="clear" w:color="auto" w:fill="FFFFFF"/>
        <w:spacing w:before="120" w:beforeAutospacing="0" w:after="120" w:afterAutospacing="0" w:line="480" w:lineRule="auto"/>
        <w:rPr>
          <w:color w:val="000000"/>
        </w:rPr>
      </w:pPr>
      <w:r>
        <w:rPr>
          <w:color w:val="000000"/>
        </w:rPr>
        <w:t>Sturm und Drang (1760 – 1780)</w:t>
      </w:r>
      <w:r w:rsidR="002634FD">
        <w:rPr>
          <w:color w:val="000000"/>
        </w:rPr>
        <w:t xml:space="preserve"> som motpart til opplysningstidens rasjonalisme </w:t>
      </w:r>
    </w:p>
    <w:p w14:paraId="401F9C49" w14:textId="78C76C15" w:rsidR="002634FD" w:rsidRDefault="002634FD" w:rsidP="002634FD">
      <w:pPr>
        <w:pStyle w:val="Normalweb"/>
        <w:shd w:val="clear" w:color="auto" w:fill="FFFFFF"/>
        <w:spacing w:before="120" w:beforeAutospacing="0" w:after="120" w:afterAutospacing="0" w:line="480" w:lineRule="auto"/>
        <w:rPr>
          <w:color w:val="000000"/>
        </w:rPr>
      </w:pPr>
      <w:r>
        <w:rPr>
          <w:color w:val="000000"/>
        </w:rPr>
        <w:t xml:space="preserve">Avsnitt 2) Levé og den moderne roman </w:t>
      </w:r>
    </w:p>
    <w:p w14:paraId="158A6009" w14:textId="19D6A5E4" w:rsidR="002634FD" w:rsidRDefault="002634FD" w:rsidP="002634FD">
      <w:pPr>
        <w:pStyle w:val="Normalweb"/>
        <w:numPr>
          <w:ilvl w:val="0"/>
          <w:numId w:val="9"/>
        </w:numPr>
        <w:shd w:val="clear" w:color="auto" w:fill="FFFFFF"/>
        <w:spacing w:before="120" w:beforeAutospacing="0" w:after="120" w:afterAutospacing="0" w:line="480" w:lineRule="auto"/>
        <w:rPr>
          <w:color w:val="000000"/>
        </w:rPr>
      </w:pPr>
      <w:r>
        <w:rPr>
          <w:color w:val="000000"/>
        </w:rPr>
        <w:t>Fragmentarisk fortelling om et menneske som mangler noe helt vesentlig i sitt indre. «Romanen avdekker således en avgrunn mellom andres og hans egen forståelse av seg selv, og følgelig en dyp følelsesmessig og mellommenneskelig ensomhet.»</w:t>
      </w:r>
      <w:r>
        <w:rPr>
          <w:rStyle w:val="Fotnotereferanse"/>
          <w:color w:val="000000"/>
        </w:rPr>
        <w:footnoteReference w:id="7"/>
      </w:r>
      <w:r>
        <w:rPr>
          <w:color w:val="000000"/>
        </w:rPr>
        <w:t xml:space="preserve"> </w:t>
      </w:r>
    </w:p>
    <w:p w14:paraId="6D745977" w14:textId="13E7479E" w:rsidR="002634FD" w:rsidRPr="00C8719F" w:rsidRDefault="002634FD" w:rsidP="009477F8">
      <w:pPr>
        <w:pStyle w:val="Normalweb"/>
        <w:numPr>
          <w:ilvl w:val="0"/>
          <w:numId w:val="9"/>
        </w:numPr>
        <w:shd w:val="clear" w:color="auto" w:fill="FFFFFF"/>
        <w:spacing w:before="120" w:beforeAutospacing="0" w:after="120" w:afterAutospacing="0" w:line="480" w:lineRule="auto"/>
        <w:rPr>
          <w:color w:val="000000"/>
        </w:rPr>
      </w:pPr>
      <w:r w:rsidRPr="00C8719F">
        <w:rPr>
          <w:color w:val="000000"/>
        </w:rPr>
        <w:t>En livskra</w:t>
      </w:r>
      <w:r w:rsidR="00C8719F">
        <w:rPr>
          <w:color w:val="000000"/>
        </w:rPr>
        <w:t>ft som frembringer sin egen død, m</w:t>
      </w:r>
      <w:r w:rsidRPr="00C8719F">
        <w:rPr>
          <w:color w:val="000000"/>
        </w:rPr>
        <w:t>angel på identifisering og glede; «Han er den perfekte, som identifiserer seg med det verdiløse»</w:t>
      </w:r>
      <w:r>
        <w:rPr>
          <w:rStyle w:val="Fotnotereferanse"/>
          <w:color w:val="000000"/>
        </w:rPr>
        <w:footnoteReference w:id="8"/>
      </w:r>
    </w:p>
    <w:p w14:paraId="5D849891" w14:textId="42869FB0" w:rsidR="002634FD" w:rsidRPr="00BD3382" w:rsidRDefault="002634FD" w:rsidP="00BD3382">
      <w:pPr>
        <w:pStyle w:val="Normalweb"/>
        <w:numPr>
          <w:ilvl w:val="0"/>
          <w:numId w:val="9"/>
        </w:numPr>
        <w:shd w:val="clear" w:color="auto" w:fill="FFFFFF"/>
        <w:spacing w:before="120" w:beforeAutospacing="0" w:after="120" w:afterAutospacing="0" w:line="480" w:lineRule="auto"/>
        <w:rPr>
          <w:color w:val="000000"/>
        </w:rPr>
      </w:pPr>
      <w:r>
        <w:rPr>
          <w:color w:val="000000"/>
        </w:rPr>
        <w:lastRenderedPageBreak/>
        <w:t xml:space="preserve">Levé: «Lyn fra klar himmel» vs. Goethes intensiverende prosess. </w:t>
      </w:r>
      <w:r w:rsidR="00BD3382">
        <w:rPr>
          <w:color w:val="000000"/>
        </w:rPr>
        <w:t xml:space="preserve">Maladaptiv </w:t>
      </w:r>
      <w:commentRangeStart w:id="8"/>
      <w:r w:rsidR="00493FD4" w:rsidRPr="00BD3382">
        <w:rPr>
          <w:color w:val="000000"/>
        </w:rPr>
        <w:t>perfeksjonisme</w:t>
      </w:r>
      <w:commentRangeEnd w:id="8"/>
      <w:r w:rsidR="00C47D63">
        <w:rPr>
          <w:rStyle w:val="Merknadsreferanse"/>
          <w:rFonts w:asciiTheme="minorHAnsi" w:eastAsiaTheme="minorHAnsi" w:hAnsiTheme="minorHAnsi" w:cstheme="minorBidi"/>
          <w:lang w:eastAsia="en-US"/>
        </w:rPr>
        <w:commentReference w:id="8"/>
      </w:r>
      <w:r w:rsidR="00493FD4" w:rsidRPr="00BD3382">
        <w:rPr>
          <w:color w:val="000000"/>
        </w:rPr>
        <w:t xml:space="preserve">. </w:t>
      </w:r>
    </w:p>
    <w:p w14:paraId="41A907A4" w14:textId="77777777" w:rsidR="00BD3382" w:rsidRDefault="00BD3382" w:rsidP="00BD3382">
      <w:pPr>
        <w:pStyle w:val="Normalweb"/>
        <w:shd w:val="clear" w:color="auto" w:fill="FFFFFF"/>
        <w:spacing w:before="120" w:beforeAutospacing="0" w:after="120" w:afterAutospacing="0" w:line="276" w:lineRule="auto"/>
        <w:rPr>
          <w:color w:val="000000"/>
          <w:lang w:val="en-GB"/>
        </w:rPr>
      </w:pPr>
    </w:p>
    <w:p w14:paraId="0C96FD37" w14:textId="77777777" w:rsidR="00BD3382" w:rsidRDefault="00BD3382" w:rsidP="00BD3382">
      <w:pPr>
        <w:pStyle w:val="Normalweb"/>
        <w:shd w:val="clear" w:color="auto" w:fill="FFFFFF"/>
        <w:spacing w:before="120" w:beforeAutospacing="0" w:after="120" w:afterAutospacing="0" w:line="276" w:lineRule="auto"/>
        <w:rPr>
          <w:color w:val="000000"/>
          <w:lang w:val="en-GB"/>
        </w:rPr>
      </w:pPr>
    </w:p>
    <w:p w14:paraId="440BCDF9" w14:textId="0F52361A" w:rsidR="00834DC8" w:rsidRPr="00834DC8" w:rsidRDefault="00834DC8" w:rsidP="00BD3382">
      <w:pPr>
        <w:pStyle w:val="Normalweb"/>
        <w:shd w:val="clear" w:color="auto" w:fill="FFFFFF"/>
        <w:spacing w:before="120" w:beforeAutospacing="0" w:after="120" w:afterAutospacing="0" w:line="276" w:lineRule="auto"/>
        <w:rPr>
          <w:color w:val="000000"/>
          <w:lang w:val="en-GB"/>
        </w:rPr>
      </w:pPr>
      <w:r w:rsidRPr="000A03BF">
        <w:rPr>
          <w:color w:val="000000"/>
          <w:lang w:val="en-GB"/>
        </w:rPr>
        <w:t>Bibliografi</w:t>
      </w:r>
      <w:r w:rsidRPr="00834DC8">
        <w:rPr>
          <w:color w:val="000000"/>
          <w:lang w:val="en-GB"/>
        </w:rPr>
        <w:t xml:space="preserve">: </w:t>
      </w:r>
    </w:p>
    <w:p w14:paraId="177CEA45" w14:textId="77777777" w:rsidR="00BD3382" w:rsidRDefault="00BD3382" w:rsidP="00BD3382">
      <w:pPr>
        <w:pStyle w:val="Normalweb"/>
        <w:shd w:val="clear" w:color="auto" w:fill="FFFFFF"/>
        <w:spacing w:before="120" w:beforeAutospacing="0" w:after="120" w:afterAutospacing="0" w:line="276" w:lineRule="auto"/>
        <w:rPr>
          <w:lang w:val="en-GB"/>
        </w:rPr>
      </w:pPr>
    </w:p>
    <w:p w14:paraId="0D2E97D1" w14:textId="77777777" w:rsidR="000A03BF" w:rsidRPr="000A03BF" w:rsidRDefault="000A03BF" w:rsidP="00BD3382">
      <w:pPr>
        <w:pStyle w:val="Normalweb"/>
        <w:shd w:val="clear" w:color="auto" w:fill="FFFFFF"/>
        <w:spacing w:before="120" w:beforeAutospacing="0" w:after="120" w:afterAutospacing="0" w:line="276" w:lineRule="auto"/>
        <w:rPr>
          <w:color w:val="000000"/>
          <w:lang w:val="en-GB"/>
        </w:rPr>
      </w:pPr>
      <w:commentRangeStart w:id="9"/>
      <w:r w:rsidRPr="000A03BF">
        <w:rPr>
          <w:lang w:val="en-GB"/>
        </w:rPr>
        <w:t>A</w:t>
      </w:r>
      <w:commentRangeEnd w:id="9"/>
      <w:r w:rsidR="00284C50">
        <w:rPr>
          <w:rStyle w:val="Merknadsreferanse"/>
          <w:rFonts w:asciiTheme="minorHAnsi" w:eastAsiaTheme="minorHAnsi" w:hAnsiTheme="minorHAnsi" w:cstheme="minorBidi"/>
          <w:lang w:eastAsia="en-US"/>
        </w:rPr>
        <w:commentReference w:id="9"/>
      </w:r>
      <w:r w:rsidRPr="000A03BF">
        <w:rPr>
          <w:lang w:val="en-GB"/>
        </w:rPr>
        <w:t xml:space="preserve">. </w:t>
      </w:r>
      <w:r w:rsidRPr="000A03BF">
        <w:rPr>
          <w:color w:val="000000"/>
          <w:lang w:val="en-GB"/>
        </w:rPr>
        <w:t xml:space="preserve">Alvarez, </w:t>
      </w:r>
      <w:r w:rsidRPr="000A03BF">
        <w:rPr>
          <w:i/>
          <w:color w:val="000000"/>
          <w:lang w:val="en-GB"/>
        </w:rPr>
        <w:t>The Savage God</w:t>
      </w:r>
      <w:r w:rsidRPr="000A03BF">
        <w:rPr>
          <w:color w:val="000000"/>
          <w:lang w:val="en-GB"/>
        </w:rPr>
        <w:t>, 1971</w:t>
      </w:r>
    </w:p>
    <w:p w14:paraId="4C92509D" w14:textId="77777777" w:rsidR="000A03BF" w:rsidRDefault="000A03BF" w:rsidP="00BD3382">
      <w:pPr>
        <w:pStyle w:val="Normalweb"/>
        <w:shd w:val="clear" w:color="auto" w:fill="FFFFFF"/>
        <w:spacing w:before="120" w:beforeAutospacing="0" w:after="120" w:afterAutospacing="0" w:line="276" w:lineRule="auto"/>
        <w:rPr>
          <w:iCs/>
          <w:shd w:val="clear" w:color="auto" w:fill="FFFFFF"/>
          <w:lang w:val="en-GB"/>
        </w:rPr>
      </w:pPr>
      <w:r w:rsidRPr="00066631">
        <w:rPr>
          <w:lang w:val="en-GB"/>
        </w:rPr>
        <w:t>Durkheim,</w:t>
      </w:r>
      <w:r>
        <w:rPr>
          <w:lang w:val="en-GB"/>
        </w:rPr>
        <w:t xml:space="preserve"> </w:t>
      </w:r>
      <w:r w:rsidRPr="00066631">
        <w:rPr>
          <w:lang w:val="en-GB"/>
        </w:rPr>
        <w:t xml:space="preserve">Emile </w:t>
      </w:r>
      <w:r w:rsidRPr="00066631">
        <w:rPr>
          <w:i/>
          <w:iCs/>
          <w:shd w:val="clear" w:color="auto" w:fill="FFFFFF"/>
          <w:lang w:val="en-GB"/>
        </w:rPr>
        <w:t>Suicide: a study in sociology</w:t>
      </w:r>
      <w:r>
        <w:rPr>
          <w:iCs/>
          <w:shd w:val="clear" w:color="auto" w:fill="FFFFFF"/>
          <w:lang w:val="en-GB"/>
        </w:rPr>
        <w:t>, 1897</w:t>
      </w:r>
    </w:p>
    <w:p w14:paraId="5EF854C8" w14:textId="70A44DC2" w:rsidR="00834DC8" w:rsidRPr="000A03BF" w:rsidRDefault="00834DC8" w:rsidP="00BD3382">
      <w:pPr>
        <w:pStyle w:val="Normalweb"/>
        <w:shd w:val="clear" w:color="auto" w:fill="FFFFFF"/>
        <w:spacing w:before="120" w:beforeAutospacing="0" w:after="120" w:afterAutospacing="0" w:line="276" w:lineRule="auto"/>
        <w:rPr>
          <w:color w:val="222222"/>
          <w:shd w:val="clear" w:color="auto" w:fill="FFFFFF"/>
          <w:lang w:val="en-GB"/>
        </w:rPr>
      </w:pPr>
      <w:r w:rsidRPr="00834DC8">
        <w:rPr>
          <w:color w:val="222222"/>
          <w:shd w:val="clear" w:color="auto" w:fill="FFFFFF"/>
          <w:lang w:val="en-GB"/>
        </w:rPr>
        <w:t>Freud,</w:t>
      </w:r>
      <w:r w:rsidR="000A03BF">
        <w:rPr>
          <w:color w:val="222222"/>
          <w:shd w:val="clear" w:color="auto" w:fill="FFFFFF"/>
          <w:lang w:val="en-GB"/>
        </w:rPr>
        <w:t xml:space="preserve"> Sigmund. “</w:t>
      </w:r>
      <w:r w:rsidRPr="00834DC8">
        <w:rPr>
          <w:color w:val="222222"/>
          <w:shd w:val="clear" w:color="auto" w:fill="FFFFFF"/>
          <w:lang w:val="en-GB"/>
        </w:rPr>
        <w:t>C</w:t>
      </w:r>
      <w:r w:rsidR="000A03BF">
        <w:rPr>
          <w:color w:val="222222"/>
          <w:shd w:val="clear" w:color="auto" w:fill="FFFFFF"/>
          <w:lang w:val="en-GB"/>
        </w:rPr>
        <w:t>ivilization and Its Discontents”</w:t>
      </w:r>
      <w:r w:rsidRPr="00834DC8">
        <w:rPr>
          <w:color w:val="222222"/>
          <w:shd w:val="clear" w:color="auto" w:fill="FFFFFF"/>
          <w:lang w:val="en-GB"/>
        </w:rPr>
        <w:t>, in </w:t>
      </w:r>
      <w:r w:rsidRPr="00834DC8">
        <w:rPr>
          <w:i/>
          <w:iCs/>
          <w:color w:val="222222"/>
          <w:shd w:val="clear" w:color="auto" w:fill="FFFFFF"/>
          <w:lang w:val="en-GB"/>
        </w:rPr>
        <w:t>Civilization, Society and Religion</w:t>
      </w:r>
      <w:r w:rsidR="00066631">
        <w:rPr>
          <w:i/>
          <w:iCs/>
          <w:color w:val="222222"/>
          <w:shd w:val="clear" w:color="auto" w:fill="FFFFFF"/>
          <w:lang w:val="en-GB"/>
        </w:rPr>
        <w:t xml:space="preserve">. </w:t>
      </w:r>
      <w:r w:rsidR="00066631" w:rsidRPr="000A03BF">
        <w:rPr>
          <w:color w:val="222222"/>
          <w:shd w:val="clear" w:color="auto" w:fill="FFFFFF"/>
          <w:lang w:val="en-GB"/>
        </w:rPr>
        <w:t>Middlesex, 1987</w:t>
      </w:r>
    </w:p>
    <w:p w14:paraId="6D518823" w14:textId="77777777" w:rsidR="000A03BF" w:rsidRPr="000A03BF" w:rsidRDefault="000A03BF" w:rsidP="00BD3382">
      <w:pPr>
        <w:pStyle w:val="Normalweb"/>
        <w:shd w:val="clear" w:color="auto" w:fill="FFFFFF"/>
        <w:spacing w:before="120" w:beforeAutospacing="0" w:after="120" w:afterAutospacing="0" w:line="276" w:lineRule="auto"/>
        <w:rPr>
          <w:i/>
          <w:lang w:val="en-GB"/>
        </w:rPr>
      </w:pPr>
      <w:r w:rsidRPr="000A03BF">
        <w:rPr>
          <w:lang w:val="en-GB"/>
        </w:rPr>
        <w:t>Goethe,</w:t>
      </w:r>
      <w:r>
        <w:rPr>
          <w:lang w:val="en-GB"/>
        </w:rPr>
        <w:t xml:space="preserve"> </w:t>
      </w:r>
      <w:r w:rsidRPr="000A03BF">
        <w:rPr>
          <w:lang w:val="en-GB"/>
        </w:rPr>
        <w:t>Johann Wolfgang Von</w:t>
      </w:r>
      <w:r>
        <w:rPr>
          <w:lang w:val="en-GB"/>
        </w:rPr>
        <w:t>.</w:t>
      </w:r>
      <w:r w:rsidRPr="000A03BF">
        <w:rPr>
          <w:lang w:val="en-GB"/>
        </w:rPr>
        <w:t xml:space="preserve"> </w:t>
      </w:r>
      <w:r w:rsidRPr="000A03BF">
        <w:rPr>
          <w:i/>
          <w:lang w:val="en-GB"/>
        </w:rPr>
        <w:t xml:space="preserve">Unge Werthers lidelser, </w:t>
      </w:r>
      <w:r w:rsidRPr="000A03BF">
        <w:rPr>
          <w:lang w:val="en-GB"/>
        </w:rPr>
        <w:t>1774</w:t>
      </w:r>
    </w:p>
    <w:p w14:paraId="0278261D" w14:textId="77777777" w:rsidR="000A03BF" w:rsidRDefault="000A03BF" w:rsidP="00BD3382">
      <w:pPr>
        <w:pStyle w:val="Normalweb"/>
        <w:shd w:val="clear" w:color="auto" w:fill="FFFFFF"/>
        <w:spacing w:before="120" w:beforeAutospacing="0" w:after="120" w:afterAutospacing="0" w:line="276" w:lineRule="auto"/>
        <w:rPr>
          <w:lang w:val="en-GB"/>
        </w:rPr>
      </w:pPr>
      <w:r w:rsidRPr="003B57A2">
        <w:rPr>
          <w:lang w:val="en-GB"/>
        </w:rPr>
        <w:t>Hume</w:t>
      </w:r>
      <w:r w:rsidRPr="003B57A2">
        <w:rPr>
          <w:i/>
          <w:lang w:val="en-GB"/>
        </w:rPr>
        <w:t>,</w:t>
      </w:r>
      <w:r>
        <w:rPr>
          <w:i/>
          <w:lang w:val="en-GB"/>
        </w:rPr>
        <w:t xml:space="preserve"> </w:t>
      </w:r>
      <w:r>
        <w:rPr>
          <w:lang w:val="en-GB"/>
        </w:rPr>
        <w:t>David.</w:t>
      </w:r>
      <w:r w:rsidRPr="003B57A2">
        <w:rPr>
          <w:i/>
          <w:lang w:val="en-GB"/>
        </w:rPr>
        <w:t xml:space="preserve"> On Suicide </w:t>
      </w:r>
      <w:r w:rsidRPr="003B57A2">
        <w:rPr>
          <w:lang w:val="en-GB"/>
        </w:rPr>
        <w:t xml:space="preserve">Penguin Books, </w:t>
      </w:r>
      <w:r>
        <w:rPr>
          <w:lang w:val="en-GB"/>
        </w:rPr>
        <w:t>2005</w:t>
      </w:r>
    </w:p>
    <w:p w14:paraId="1C2B9A2A" w14:textId="77777777" w:rsidR="000A03BF" w:rsidRDefault="000A03BF" w:rsidP="00BD3382">
      <w:pPr>
        <w:pStyle w:val="Normalweb"/>
        <w:shd w:val="clear" w:color="auto" w:fill="FFFFFF"/>
        <w:spacing w:before="120" w:beforeAutospacing="0" w:after="120" w:afterAutospacing="0" w:line="276" w:lineRule="auto"/>
        <w:rPr>
          <w:color w:val="000000"/>
          <w:lang w:val="en-GB"/>
        </w:rPr>
      </w:pPr>
      <w:r>
        <w:rPr>
          <w:color w:val="000000"/>
          <w:lang w:val="en-GB"/>
        </w:rPr>
        <w:t xml:space="preserve">Kristeva, Julia. </w:t>
      </w:r>
      <w:r>
        <w:rPr>
          <w:i/>
          <w:color w:val="000000"/>
          <w:lang w:val="en-GB"/>
        </w:rPr>
        <w:t xml:space="preserve">The Powers of Horror, </w:t>
      </w:r>
      <w:r>
        <w:rPr>
          <w:color w:val="000000"/>
          <w:lang w:val="en-GB"/>
        </w:rPr>
        <w:t xml:space="preserve">1982 </w:t>
      </w:r>
    </w:p>
    <w:p w14:paraId="4FB32691" w14:textId="77777777" w:rsidR="000A03BF" w:rsidRPr="00041373" w:rsidRDefault="000A03BF" w:rsidP="00BD3382">
      <w:pPr>
        <w:pStyle w:val="Normalweb"/>
        <w:shd w:val="clear" w:color="auto" w:fill="FFFFFF"/>
        <w:spacing w:before="120" w:beforeAutospacing="0" w:after="120" w:afterAutospacing="0" w:line="276" w:lineRule="auto"/>
      </w:pPr>
      <w:r w:rsidRPr="00041373">
        <w:t xml:space="preserve">Levé, Édouard. </w:t>
      </w:r>
      <w:r w:rsidRPr="00041373">
        <w:rPr>
          <w:i/>
        </w:rPr>
        <w:t xml:space="preserve">Selvmord, </w:t>
      </w:r>
      <w:r w:rsidRPr="00041373">
        <w:t>Flamme Forlag, 2. utgave, 2. opplag, 2017</w:t>
      </w:r>
    </w:p>
    <w:p w14:paraId="07D4C12A" w14:textId="77777777" w:rsidR="000A03BF" w:rsidRPr="000A03BF" w:rsidRDefault="000A03BF" w:rsidP="00BD3382">
      <w:pPr>
        <w:pStyle w:val="Normalweb"/>
        <w:shd w:val="clear" w:color="auto" w:fill="FFFFFF"/>
        <w:spacing w:before="120" w:beforeAutospacing="0" w:after="120" w:afterAutospacing="0" w:line="276" w:lineRule="auto"/>
        <w:rPr>
          <w:color w:val="000000"/>
          <w:lang w:val="en-GB"/>
        </w:rPr>
      </w:pPr>
      <w:r w:rsidRPr="000A03BF">
        <w:rPr>
          <w:color w:val="000000"/>
          <w:lang w:val="en-GB"/>
        </w:rPr>
        <w:t>Minois, Georges</w:t>
      </w:r>
      <w:r>
        <w:rPr>
          <w:color w:val="000000"/>
          <w:lang w:val="en-GB"/>
        </w:rPr>
        <w:t>.</w:t>
      </w:r>
      <w:r w:rsidRPr="000A03BF">
        <w:rPr>
          <w:color w:val="000000"/>
          <w:lang w:val="en-GB"/>
        </w:rPr>
        <w:t xml:space="preserve"> </w:t>
      </w:r>
      <w:r w:rsidRPr="000A03BF">
        <w:rPr>
          <w:i/>
          <w:color w:val="000000"/>
          <w:lang w:val="en-GB"/>
        </w:rPr>
        <w:t>The History of Suicide</w:t>
      </w:r>
      <w:r>
        <w:rPr>
          <w:i/>
          <w:color w:val="000000"/>
          <w:lang w:val="en-GB"/>
        </w:rPr>
        <w:t xml:space="preserve">, </w:t>
      </w:r>
      <w:r>
        <w:rPr>
          <w:color w:val="000000"/>
          <w:lang w:val="en-GB"/>
        </w:rPr>
        <w:t>1989</w:t>
      </w:r>
      <w:r w:rsidRPr="000A03BF">
        <w:rPr>
          <w:i/>
          <w:color w:val="000000"/>
          <w:lang w:val="en-GB"/>
        </w:rPr>
        <w:t xml:space="preserve"> </w:t>
      </w:r>
    </w:p>
    <w:p w14:paraId="0D883B8E" w14:textId="77777777" w:rsidR="000A03BF" w:rsidRDefault="000A03BF" w:rsidP="00BD3382">
      <w:pPr>
        <w:pStyle w:val="Normalweb"/>
        <w:shd w:val="clear" w:color="auto" w:fill="FFFFFF"/>
        <w:spacing w:before="120" w:beforeAutospacing="0" w:after="120" w:afterAutospacing="0" w:line="276" w:lineRule="auto"/>
        <w:rPr>
          <w:color w:val="181818"/>
          <w:shd w:val="clear" w:color="auto" w:fill="FFFFFF"/>
          <w:lang w:val="en-GB"/>
        </w:rPr>
      </w:pPr>
      <w:r w:rsidRPr="00834DC8">
        <w:rPr>
          <w:lang w:val="en-GB"/>
        </w:rPr>
        <w:t>Nietzsche, Friedrich</w:t>
      </w:r>
      <w:r>
        <w:rPr>
          <w:lang w:val="en-GB"/>
        </w:rPr>
        <w:t xml:space="preserve">. </w:t>
      </w:r>
      <w:r w:rsidRPr="00DF2123">
        <w:rPr>
          <w:color w:val="181818"/>
          <w:shd w:val="clear" w:color="auto" w:fill="FFFFFF"/>
          <w:lang w:val="en-GB"/>
        </w:rPr>
        <w:t>“Beyond Good and Evil</w:t>
      </w:r>
      <w:r>
        <w:rPr>
          <w:color w:val="181818"/>
          <w:shd w:val="clear" w:color="auto" w:fill="FFFFFF"/>
          <w:lang w:val="en-GB"/>
        </w:rPr>
        <w:t>”</w:t>
      </w:r>
      <w:r w:rsidRPr="00023353">
        <w:rPr>
          <w:color w:val="181818"/>
          <w:shd w:val="clear" w:color="auto" w:fill="FFFFFF"/>
          <w:lang w:val="en-GB"/>
        </w:rPr>
        <w:t xml:space="preserve">, kapittel 4: </w:t>
      </w:r>
      <w:r w:rsidRPr="00023353">
        <w:rPr>
          <w:i/>
          <w:color w:val="181818"/>
          <w:shd w:val="clear" w:color="auto" w:fill="FFFFFF"/>
          <w:lang w:val="en-GB"/>
        </w:rPr>
        <w:t>Apophthegms and interludes</w:t>
      </w:r>
      <w:r>
        <w:rPr>
          <w:color w:val="181818"/>
          <w:shd w:val="clear" w:color="auto" w:fill="FFFFFF"/>
          <w:lang w:val="en-GB"/>
        </w:rPr>
        <w:t xml:space="preserve">, </w:t>
      </w:r>
      <w:r w:rsidRPr="00023353">
        <w:rPr>
          <w:color w:val="181818"/>
          <w:shd w:val="clear" w:color="auto" w:fill="FFFFFF"/>
          <w:lang w:val="en-GB"/>
        </w:rPr>
        <w:t>1886</w:t>
      </w:r>
    </w:p>
    <w:p w14:paraId="3251D31A" w14:textId="7A87BB72" w:rsidR="00834DC8" w:rsidRPr="000A03BF" w:rsidRDefault="00834DC8" w:rsidP="00BD3382">
      <w:pPr>
        <w:pStyle w:val="Normalweb"/>
        <w:shd w:val="clear" w:color="auto" w:fill="FFFFFF"/>
        <w:spacing w:before="120" w:beforeAutospacing="0" w:after="120" w:afterAutospacing="0" w:line="276" w:lineRule="auto"/>
        <w:rPr>
          <w:lang w:val="en-GB"/>
        </w:rPr>
      </w:pPr>
      <w:r w:rsidRPr="000A03BF">
        <w:rPr>
          <w:lang w:val="en-GB"/>
        </w:rPr>
        <w:t>Shakespeare,</w:t>
      </w:r>
      <w:r w:rsidR="000A03BF">
        <w:rPr>
          <w:lang w:val="en-GB"/>
        </w:rPr>
        <w:t xml:space="preserve"> William.</w:t>
      </w:r>
      <w:r w:rsidRPr="000A03BF">
        <w:rPr>
          <w:lang w:val="en-GB"/>
        </w:rPr>
        <w:t xml:space="preserve"> </w:t>
      </w:r>
      <w:r w:rsidRPr="000A03BF">
        <w:rPr>
          <w:i/>
          <w:lang w:val="en-GB"/>
        </w:rPr>
        <w:t>Hamlet</w:t>
      </w:r>
      <w:r w:rsidRPr="000A03BF">
        <w:rPr>
          <w:lang w:val="en-GB"/>
        </w:rPr>
        <w:t>. Act 3, scene 1. (Må finne riktig utgivelse)</w:t>
      </w:r>
    </w:p>
    <w:p w14:paraId="0F453777" w14:textId="3F3CD7B2" w:rsidR="000A03BF" w:rsidRPr="000A03BF" w:rsidRDefault="000A03BF" w:rsidP="000A03BF">
      <w:pPr>
        <w:pStyle w:val="Normalweb"/>
        <w:shd w:val="clear" w:color="auto" w:fill="FFFFFF"/>
        <w:spacing w:before="120" w:beforeAutospacing="0" w:after="120" w:afterAutospacing="0" w:line="480" w:lineRule="auto"/>
        <w:rPr>
          <w:lang w:val="en-GB"/>
        </w:rPr>
      </w:pPr>
    </w:p>
    <w:p w14:paraId="04C811D0" w14:textId="77777777" w:rsidR="00066631" w:rsidRPr="000A03BF" w:rsidRDefault="00066631" w:rsidP="008B72CF">
      <w:pPr>
        <w:pStyle w:val="Normalweb"/>
        <w:shd w:val="clear" w:color="auto" w:fill="FFFFFF"/>
        <w:spacing w:before="120" w:beforeAutospacing="0" w:after="120" w:afterAutospacing="0" w:line="480" w:lineRule="auto"/>
        <w:rPr>
          <w:lang w:val="en-GB"/>
        </w:rPr>
      </w:pPr>
    </w:p>
    <w:p w14:paraId="67DCBFFA" w14:textId="77777777" w:rsidR="00066631" w:rsidRPr="000A03BF" w:rsidRDefault="00066631" w:rsidP="008B72CF">
      <w:pPr>
        <w:pStyle w:val="Normalweb"/>
        <w:shd w:val="clear" w:color="auto" w:fill="FFFFFF"/>
        <w:spacing w:before="120" w:beforeAutospacing="0" w:after="120" w:afterAutospacing="0" w:line="480" w:lineRule="auto"/>
        <w:rPr>
          <w:lang w:val="en-GB"/>
        </w:rPr>
      </w:pPr>
    </w:p>
    <w:p w14:paraId="2D8D8D3E" w14:textId="77777777" w:rsidR="00834DC8" w:rsidRPr="000A03BF" w:rsidRDefault="00834DC8" w:rsidP="008B72CF">
      <w:pPr>
        <w:pStyle w:val="Normalweb"/>
        <w:shd w:val="clear" w:color="auto" w:fill="FFFFFF"/>
        <w:spacing w:before="120" w:beforeAutospacing="0" w:after="120" w:afterAutospacing="0" w:line="480" w:lineRule="auto"/>
        <w:rPr>
          <w:color w:val="000000"/>
          <w:lang w:val="en-GB"/>
        </w:rPr>
      </w:pPr>
    </w:p>
    <w:sectPr w:rsidR="00834DC8" w:rsidRPr="000A03BF">
      <w:footerReference w:type="even"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ma Helene Heggdal" w:date="2017-10-19T19:48:00Z" w:initials="EHH">
    <w:p w14:paraId="7AD70361" w14:textId="781810E3" w:rsidR="00C07CCC" w:rsidRDefault="00C07CCC">
      <w:pPr>
        <w:pStyle w:val="Merknadstekst"/>
      </w:pPr>
      <w:r>
        <w:rPr>
          <w:rStyle w:val="Merknadsreferanse"/>
        </w:rPr>
        <w:annotationRef/>
      </w:r>
      <w:r>
        <w:t>Først og fremst: sett inn sidetall og overskrift. Alltid!</w:t>
      </w:r>
    </w:p>
    <w:p w14:paraId="75075D0B" w14:textId="77777777" w:rsidR="00C07CCC" w:rsidRDefault="00C07CCC">
      <w:pPr>
        <w:pStyle w:val="Merknadstekst"/>
      </w:pPr>
    </w:p>
    <w:p w14:paraId="6CB4F394" w14:textId="69C6F9BC" w:rsidR="00C07CCC" w:rsidRDefault="007E7E64">
      <w:pPr>
        <w:pStyle w:val="Merknadstekst"/>
      </w:pPr>
      <w:r>
        <w:t xml:space="preserve">Martine; </w:t>
      </w:r>
      <w:bookmarkStart w:id="1" w:name="_GoBack"/>
      <w:bookmarkEnd w:id="1"/>
      <w:r w:rsidR="00C07CCC">
        <w:t xml:space="preserve">Her har du kommet frem til et nytt emneområde og materiale, og kommet deg langt inn i det. Bra! </w:t>
      </w:r>
    </w:p>
    <w:p w14:paraId="74F15831" w14:textId="1E308587" w:rsidR="00C07CCC" w:rsidRDefault="00C07CCC">
      <w:pPr>
        <w:pStyle w:val="Merknadstekst"/>
      </w:pPr>
      <w:r>
        <w:t xml:space="preserve">Derfor er det også fortsatt litt å jobbe med videre. </w:t>
      </w:r>
    </w:p>
    <w:p w14:paraId="69D15180" w14:textId="77777777" w:rsidR="00C07CCC" w:rsidRDefault="00C07CCC">
      <w:pPr>
        <w:pStyle w:val="Merknadstekst"/>
      </w:pPr>
    </w:p>
    <w:p w14:paraId="467F4058" w14:textId="3026DC79" w:rsidR="00C07CCC" w:rsidRDefault="00C07CCC">
      <w:pPr>
        <w:pStyle w:val="Merknadstekst"/>
      </w:pPr>
      <w:r>
        <w:t xml:space="preserve">Først og fremst innebærer dette at du må lese deg opp på den ene siden på verkene du har valgt deg, finne noen gode og illustrerende sitater fra disse – og på den andre må du undersøke om det er gjort noen tidligere studier på disse verkene som er relevante for ditt emneområde. </w:t>
      </w:r>
    </w:p>
    <w:p w14:paraId="37D98DEF" w14:textId="77777777" w:rsidR="00C07CCC" w:rsidRDefault="00C07CCC">
      <w:pPr>
        <w:pStyle w:val="Merknadstekst"/>
      </w:pPr>
    </w:p>
    <w:p w14:paraId="5DE4CED8" w14:textId="1BDB47CB" w:rsidR="00C07CCC" w:rsidRDefault="00C07CCC">
      <w:pPr>
        <w:pStyle w:val="Merknadstekst"/>
      </w:pPr>
      <w:r>
        <w:t xml:space="preserve">Deretter er det selve PB-utformingen, som er noe uoversiktlig. Du har mange deler du setter opp, men skriv gjerne ut setningene i disse og </w:t>
      </w:r>
      <w:r w:rsidR="008E2DAA">
        <w:t xml:space="preserve">forklar hvorfor du velger å legge opp prosjektet slik du fremstiller det her. Er det den mest gunstige måten å utforme oppgaven din på? Jeg lurer på om du burde ta utgangspunkt i det litterære og analysene av dette, og helle gjøre begreps- og teoriundersøkelsene dine gjennom dette. Du velger dette selv, men tenk litt på dette oppsettet og hva oppgaven skal komme frem til. </w:t>
      </w:r>
    </w:p>
    <w:p w14:paraId="32DC1FBE" w14:textId="71B5F640" w:rsidR="00C07CCC" w:rsidRDefault="00C07CCC">
      <w:pPr>
        <w:pStyle w:val="Merknadstekst"/>
      </w:pPr>
    </w:p>
  </w:comment>
  <w:comment w:id="2" w:author="Emma Helene Heggdal" w:date="2017-10-19T19:57:00Z" w:initials="EHH">
    <w:p w14:paraId="1FBC3A5A" w14:textId="00E1C62D" w:rsidR="00C47D63" w:rsidRDefault="00C47D63">
      <w:pPr>
        <w:pStyle w:val="Merknadstekst"/>
      </w:pPr>
      <w:r>
        <w:rPr>
          <w:rStyle w:val="Merknadsreferanse"/>
        </w:rPr>
        <w:annotationRef/>
      </w:r>
      <w:r>
        <w:t>William Shakespeare</w:t>
      </w:r>
    </w:p>
  </w:comment>
  <w:comment w:id="3" w:author="Emma Helene Heggdal" w:date="2017-10-19T19:57:00Z" w:initials="EHH">
    <w:p w14:paraId="707C4C7D" w14:textId="05DD74EC" w:rsidR="00C47D63" w:rsidRDefault="00C47D63">
      <w:pPr>
        <w:pStyle w:val="Merknadstekst"/>
      </w:pPr>
      <w:r>
        <w:rPr>
          <w:rStyle w:val="Merknadsreferanse"/>
        </w:rPr>
        <w:annotationRef/>
      </w:r>
      <w:r>
        <w:t xml:space="preserve">Her legger du frem fint hva du vil med oppgaven: men dette burde muligens også ta utgangspunkt i de litterære verkene. Ut fra verkene kan mange teoretiske og filosofiske avstikkere tas – men å forankre i litteraturen er alltid lurt, i hvert fall når du velger et så teoretisk tungt og vanskelig emne. </w:t>
      </w:r>
    </w:p>
  </w:comment>
  <w:comment w:id="4" w:author="Emma Helene Heggdal" w:date="2017-10-19T20:00:00Z" w:initials="EHH">
    <w:p w14:paraId="465E0A37" w14:textId="4E441D4B" w:rsidR="00C47D63" w:rsidRDefault="00C47D63">
      <w:pPr>
        <w:pStyle w:val="Merknadstekst"/>
      </w:pPr>
      <w:r>
        <w:rPr>
          <w:rStyle w:val="Merknadsreferanse"/>
        </w:rPr>
        <w:annotationRef/>
      </w:r>
      <w:r>
        <w:t>Her legger du frem et teoretisk grunnlag fra Durkheim, som passer til din tematiske lesning av verkene</w:t>
      </w:r>
    </w:p>
  </w:comment>
  <w:comment w:id="6" w:author="Emma Helene Heggdal" w:date="2017-10-19T20:01:00Z" w:initials="EHH">
    <w:p w14:paraId="2624B0CC" w14:textId="5CB82F2D" w:rsidR="00C47D63" w:rsidRDefault="00C47D63">
      <w:pPr>
        <w:pStyle w:val="Merknadstekst"/>
      </w:pPr>
      <w:r>
        <w:rPr>
          <w:rStyle w:val="Merknadsreferanse"/>
        </w:rPr>
        <w:annotationRef/>
      </w:r>
      <w:r>
        <w:t xml:space="preserve">Du diskuterer med deg selv i løpende tekst, noe som er bra – det er bra at du tar forbehold og at du ser hvor du i arbeidet vil trenge å utfordre deg selv eller teorien du legger frem. Men som PB-utkast blir dette litt rotete og vanskelig å få tak på hva du egentlig vil med. </w:t>
      </w:r>
    </w:p>
  </w:comment>
  <w:comment w:id="7" w:author="Emma Helene Heggdal" w:date="2017-10-19T20:02:00Z" w:initials="EHH">
    <w:p w14:paraId="20F6AD70" w14:textId="2EE0F8E8" w:rsidR="00C47D63" w:rsidRDefault="00C47D63">
      <w:pPr>
        <w:pStyle w:val="Merknadstekst"/>
      </w:pPr>
      <w:r>
        <w:rPr>
          <w:rStyle w:val="Merknadsreferanse"/>
        </w:rPr>
        <w:annotationRef/>
      </w:r>
      <w:r>
        <w:t xml:space="preserve">Her er det uklart: er det som kommer under det du kaller ”Utførelsen”? Rydd opp i oppsettet ditt og bruk gjerne underoverskrifter på en egen linje og i fet font. </w:t>
      </w:r>
    </w:p>
  </w:comment>
  <w:comment w:id="8" w:author="Emma Helene Heggdal" w:date="2017-10-19T20:03:00Z" w:initials="EHH">
    <w:p w14:paraId="2D0FFBA2" w14:textId="77777777" w:rsidR="00C47D63" w:rsidRDefault="00C47D63">
      <w:pPr>
        <w:pStyle w:val="Merknadstekst"/>
      </w:pPr>
      <w:r>
        <w:rPr>
          <w:rStyle w:val="Merknadsreferanse"/>
        </w:rPr>
        <w:annotationRef/>
      </w:r>
      <w:r>
        <w:t xml:space="preserve">I den siste delen har du foreløpige stikkord, som tyder på at du har gjort en del research og snart vil ha en klarere utformet og formulert PB. Foreløpig er det ikke helt klart for leseren hvor du vil med alle sitatene du har med uten </w:t>
      </w:r>
      <w:r w:rsidR="003B59BF">
        <w:t xml:space="preserve">forfatter eller verk, selv om det er tydelig at du her legger opp til en innholdsrik oppgave. </w:t>
      </w:r>
    </w:p>
    <w:p w14:paraId="68BE5ED5" w14:textId="77777777" w:rsidR="003B59BF" w:rsidRDefault="003B59BF">
      <w:pPr>
        <w:pStyle w:val="Merknadstekst"/>
      </w:pPr>
    </w:p>
    <w:p w14:paraId="6A48EDB0" w14:textId="77777777" w:rsidR="003B59BF" w:rsidRDefault="003B59BF">
      <w:pPr>
        <w:pStyle w:val="Merknadstekst"/>
      </w:pPr>
      <w:r>
        <w:t xml:space="preserve">Du har som sagt kommet godt i gang med et nytt prosjekt, men nå er det viktig at du jobber deg inn i stoffet og lager en klar problemstilling, som verkene kan undersøkes ut fra. </w:t>
      </w:r>
    </w:p>
    <w:p w14:paraId="37BAAB71" w14:textId="77777777" w:rsidR="003B59BF" w:rsidRDefault="003B59BF">
      <w:pPr>
        <w:pStyle w:val="Merknadstekst"/>
      </w:pPr>
    </w:p>
    <w:p w14:paraId="0C0F3E82" w14:textId="77777777" w:rsidR="003B59BF" w:rsidRDefault="003B59BF">
      <w:pPr>
        <w:pStyle w:val="Merknadstekst"/>
      </w:pPr>
      <w:r>
        <w:t xml:space="preserve">Du har tenkt og tenker mye, det er tydelig – men en del av dette, og oppsettet i oppgaven, kan komme senere: i PBen er det viktige at du på en klar måte legger frem hva du vil gjøre og hvordan. </w:t>
      </w:r>
    </w:p>
    <w:p w14:paraId="448BCD5B" w14:textId="09E1CA51" w:rsidR="003B59BF" w:rsidRDefault="003B59BF">
      <w:pPr>
        <w:pStyle w:val="Merknadstekst"/>
      </w:pPr>
      <w:r>
        <w:t xml:space="preserve">Fyll ut der du nå antyder i stikkordene, og nevn de du siterer også i løpende tekst – for eksempel Normann-Eide. </w:t>
      </w:r>
    </w:p>
    <w:p w14:paraId="0F4FE725" w14:textId="0220CFFD" w:rsidR="003B59BF" w:rsidRDefault="003B59BF">
      <w:pPr>
        <w:pStyle w:val="Merknadstekst"/>
      </w:pPr>
      <w:r>
        <w:t xml:space="preserve">Finn gode sitater fra hvert av verkene, og underbygg hvorfor du skal gjøre en såpass omfattende idehistorisk undersøkelse av oppfatningen av selvmordet i verkenes samtid. </w:t>
      </w:r>
    </w:p>
    <w:p w14:paraId="3FD7C107" w14:textId="77777777" w:rsidR="003B59BF" w:rsidRDefault="003B59BF">
      <w:pPr>
        <w:pStyle w:val="Merknadstekst"/>
      </w:pPr>
    </w:p>
    <w:p w14:paraId="5314F226" w14:textId="361B2F29" w:rsidR="003B59BF" w:rsidRDefault="003B59BF">
      <w:pPr>
        <w:pStyle w:val="Merknadstekst"/>
      </w:pPr>
      <w:r>
        <w:t xml:space="preserve">Da vil prosjektet ditt fremstå mye klarere og du vil ha lettere for å utarbeide prosjektet videre. </w:t>
      </w:r>
    </w:p>
    <w:p w14:paraId="5DEE833E" w14:textId="77777777" w:rsidR="003B59BF" w:rsidRDefault="003B59BF">
      <w:pPr>
        <w:pStyle w:val="Merknadstekst"/>
      </w:pPr>
    </w:p>
    <w:p w14:paraId="508DA40B" w14:textId="77777777" w:rsidR="003B59BF" w:rsidRDefault="003B59BF">
      <w:pPr>
        <w:pStyle w:val="Merknadstekst"/>
      </w:pPr>
      <w:r>
        <w:t xml:space="preserve">Til slutt i PBen skal du ha en fremdriftsplan: en plan for hva du skal gjøre i løpet av hvilke semesteret. </w:t>
      </w:r>
    </w:p>
    <w:p w14:paraId="41B79FE2" w14:textId="77777777" w:rsidR="003B59BF" w:rsidRDefault="003B59BF">
      <w:pPr>
        <w:pStyle w:val="Merknadstekst"/>
      </w:pPr>
    </w:p>
    <w:p w14:paraId="07B9A7E3" w14:textId="4BED1867" w:rsidR="003B59BF" w:rsidRDefault="003B59BF">
      <w:pPr>
        <w:pStyle w:val="Merknadstekst"/>
      </w:pPr>
      <w:r>
        <w:t xml:space="preserve">Godt jobbet så langt, og god arbeidslyst videre! </w:t>
      </w:r>
    </w:p>
  </w:comment>
  <w:comment w:id="9" w:author="Emma Helene Heggdal" w:date="2017-10-19T20:13:00Z" w:initials="EHH">
    <w:p w14:paraId="50D32FAA" w14:textId="515FD670" w:rsidR="00284C50" w:rsidRDefault="00284C50">
      <w:pPr>
        <w:pStyle w:val="Merknadstekst"/>
      </w:pPr>
      <w:r>
        <w:rPr>
          <w:rStyle w:val="Merknadsreferanse"/>
        </w:rPr>
        <w:annotationRef/>
      </w:r>
      <w:r>
        <w:t>Fyll ut bibliografien ordentlig når du først setter den opp – det sparer deg mye tid og krefter. Velg et siteringssystem og hold deg til det. Om du er usikker, sjekk sokogskriv.no</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DC1FBE" w15:done="0"/>
  <w15:commentEx w15:paraId="1FBC3A5A" w15:done="0"/>
  <w15:commentEx w15:paraId="707C4C7D" w15:done="0"/>
  <w15:commentEx w15:paraId="465E0A37" w15:done="0"/>
  <w15:commentEx w15:paraId="2624B0CC" w15:done="0"/>
  <w15:commentEx w15:paraId="20F6AD70" w15:done="0"/>
  <w15:commentEx w15:paraId="07B9A7E3" w15:done="0"/>
  <w15:commentEx w15:paraId="50D32FA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BD062" w14:textId="77777777" w:rsidR="00F01D18" w:rsidRDefault="00F01D18" w:rsidP="00023353">
      <w:pPr>
        <w:spacing w:after="0" w:line="240" w:lineRule="auto"/>
      </w:pPr>
      <w:r>
        <w:separator/>
      </w:r>
    </w:p>
  </w:endnote>
  <w:endnote w:type="continuationSeparator" w:id="0">
    <w:p w14:paraId="5C7B057C" w14:textId="77777777" w:rsidR="00F01D18" w:rsidRDefault="00F01D18" w:rsidP="00023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ACB7A" w14:textId="77777777" w:rsidR="00A0784E" w:rsidRDefault="00A0784E" w:rsidP="00F9764A">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78C0FA9A" w14:textId="77777777" w:rsidR="00A0784E" w:rsidRDefault="00A0784E" w:rsidP="00A0784E">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A4C0C" w14:textId="77777777" w:rsidR="00A0784E" w:rsidRDefault="00A0784E" w:rsidP="00F9764A">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7E7E64">
      <w:rPr>
        <w:rStyle w:val="Sidetall"/>
        <w:noProof/>
      </w:rPr>
      <w:t>1</w:t>
    </w:r>
    <w:r>
      <w:rPr>
        <w:rStyle w:val="Sidetall"/>
      </w:rPr>
      <w:fldChar w:fldCharType="end"/>
    </w:r>
  </w:p>
  <w:p w14:paraId="618EED81" w14:textId="77777777" w:rsidR="00A0784E" w:rsidRDefault="00A0784E" w:rsidP="00A0784E">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FCEFB" w14:textId="77777777" w:rsidR="00F01D18" w:rsidRDefault="00F01D18" w:rsidP="00023353">
      <w:pPr>
        <w:spacing w:after="0" w:line="240" w:lineRule="auto"/>
      </w:pPr>
      <w:r>
        <w:separator/>
      </w:r>
    </w:p>
  </w:footnote>
  <w:footnote w:type="continuationSeparator" w:id="0">
    <w:p w14:paraId="38E2844F" w14:textId="77777777" w:rsidR="00F01D18" w:rsidRDefault="00F01D18" w:rsidP="00023353">
      <w:pPr>
        <w:spacing w:after="0" w:line="240" w:lineRule="auto"/>
      </w:pPr>
      <w:r>
        <w:continuationSeparator/>
      </w:r>
    </w:p>
  </w:footnote>
  <w:footnote w:id="1">
    <w:p w14:paraId="4F5363DD" w14:textId="7E9B34E5" w:rsidR="00DF2123" w:rsidRPr="00DF2123" w:rsidRDefault="00DF2123">
      <w:pPr>
        <w:pStyle w:val="Fotnotetekst"/>
        <w:rPr>
          <w:rFonts w:ascii="Times New Roman" w:hAnsi="Times New Roman" w:cs="Times New Roman"/>
          <w:lang w:val="en-GB"/>
        </w:rPr>
      </w:pPr>
      <w:r>
        <w:rPr>
          <w:rStyle w:val="Fotnotereferanse"/>
        </w:rPr>
        <w:footnoteRef/>
      </w:r>
      <w:r w:rsidRPr="00DF2123">
        <w:rPr>
          <w:lang w:val="en-GB"/>
        </w:rPr>
        <w:t xml:space="preserve"> </w:t>
      </w:r>
      <w:r w:rsidRPr="00DF2123">
        <w:rPr>
          <w:rFonts w:ascii="Times New Roman" w:hAnsi="Times New Roman" w:cs="Times New Roman"/>
          <w:lang w:val="en-GB"/>
        </w:rPr>
        <w:t>William Shakespeare</w:t>
      </w:r>
      <w:r>
        <w:rPr>
          <w:rFonts w:ascii="Times New Roman" w:hAnsi="Times New Roman" w:cs="Times New Roman"/>
          <w:lang w:val="en-GB"/>
        </w:rPr>
        <w:t xml:space="preserve">, </w:t>
      </w:r>
      <w:r>
        <w:rPr>
          <w:rFonts w:ascii="Times New Roman" w:hAnsi="Times New Roman" w:cs="Times New Roman"/>
          <w:i/>
          <w:lang w:val="en-GB"/>
        </w:rPr>
        <w:t>Hamlet</w:t>
      </w:r>
      <w:r>
        <w:rPr>
          <w:rFonts w:ascii="Times New Roman" w:hAnsi="Times New Roman" w:cs="Times New Roman"/>
          <w:lang w:val="en-GB"/>
        </w:rPr>
        <w:t xml:space="preserve">. Act 3, scene 1. </w:t>
      </w:r>
    </w:p>
  </w:footnote>
  <w:footnote w:id="2">
    <w:p w14:paraId="4DC974F2" w14:textId="77777777" w:rsidR="003B57A2" w:rsidRPr="00023353" w:rsidRDefault="003B57A2">
      <w:pPr>
        <w:pStyle w:val="Fotnotetekst"/>
        <w:rPr>
          <w:rFonts w:ascii="Times New Roman" w:hAnsi="Times New Roman" w:cs="Times New Roman"/>
          <w:lang w:val="en-GB"/>
        </w:rPr>
      </w:pPr>
      <w:r w:rsidRPr="00DF2123">
        <w:rPr>
          <w:rStyle w:val="Fotnotereferanse"/>
          <w:rFonts w:ascii="Times New Roman" w:hAnsi="Times New Roman" w:cs="Times New Roman"/>
        </w:rPr>
        <w:footnoteRef/>
      </w:r>
      <w:r w:rsidRPr="00DF2123">
        <w:rPr>
          <w:rFonts w:ascii="Times New Roman" w:hAnsi="Times New Roman" w:cs="Times New Roman"/>
          <w:lang w:val="en-GB"/>
        </w:rPr>
        <w:t xml:space="preserve"> </w:t>
      </w:r>
      <w:r w:rsidRPr="00DF2123">
        <w:rPr>
          <w:rFonts w:ascii="Times New Roman" w:hAnsi="Times New Roman" w:cs="Times New Roman"/>
          <w:color w:val="181818"/>
          <w:shd w:val="clear" w:color="auto" w:fill="FFFFFF"/>
          <w:lang w:val="en-GB"/>
        </w:rPr>
        <w:t>“Beyond Good and Evil</w:t>
      </w:r>
      <w:r>
        <w:rPr>
          <w:rFonts w:ascii="Times New Roman" w:hAnsi="Times New Roman" w:cs="Times New Roman"/>
          <w:color w:val="181818"/>
          <w:shd w:val="clear" w:color="auto" w:fill="FFFFFF"/>
          <w:lang w:val="en-GB"/>
        </w:rPr>
        <w:t>”</w:t>
      </w:r>
      <w:r w:rsidRPr="00023353">
        <w:rPr>
          <w:rFonts w:ascii="Times New Roman" w:hAnsi="Times New Roman" w:cs="Times New Roman"/>
          <w:color w:val="181818"/>
          <w:shd w:val="clear" w:color="auto" w:fill="FFFFFF"/>
          <w:lang w:val="en-GB"/>
        </w:rPr>
        <w:t xml:space="preserve">, kapittel 4: </w:t>
      </w:r>
      <w:r w:rsidRPr="00023353">
        <w:rPr>
          <w:rFonts w:ascii="Times New Roman" w:hAnsi="Times New Roman" w:cs="Times New Roman"/>
          <w:i/>
          <w:color w:val="181818"/>
          <w:shd w:val="clear" w:color="auto" w:fill="FFFFFF"/>
          <w:lang w:val="en-GB"/>
        </w:rPr>
        <w:t>Apophthegms and interludes</w:t>
      </w:r>
      <w:r>
        <w:rPr>
          <w:rFonts w:ascii="Times New Roman" w:hAnsi="Times New Roman" w:cs="Times New Roman"/>
          <w:color w:val="181818"/>
          <w:shd w:val="clear" w:color="auto" w:fill="FFFFFF"/>
          <w:lang w:val="en-GB"/>
        </w:rPr>
        <w:t>,</w:t>
      </w:r>
      <w:r w:rsidRPr="00023353">
        <w:rPr>
          <w:rFonts w:ascii="Times New Roman" w:hAnsi="Times New Roman" w:cs="Times New Roman"/>
          <w:color w:val="181818"/>
          <w:shd w:val="clear" w:color="auto" w:fill="FFFFFF"/>
          <w:lang w:val="en-GB"/>
        </w:rPr>
        <w:t xml:space="preserve"> 1886</w:t>
      </w:r>
    </w:p>
  </w:footnote>
  <w:footnote w:id="3">
    <w:p w14:paraId="697E1FF1" w14:textId="2F893374" w:rsidR="003B57A2" w:rsidRPr="00CE4D39" w:rsidRDefault="003B57A2">
      <w:pPr>
        <w:pStyle w:val="Fotnotetekst"/>
        <w:rPr>
          <w:lang w:val="en-GB"/>
        </w:rPr>
      </w:pPr>
      <w:r>
        <w:rPr>
          <w:rStyle w:val="Fotnotereferanse"/>
        </w:rPr>
        <w:footnoteRef/>
      </w:r>
      <w:r w:rsidRPr="00CE4D39">
        <w:rPr>
          <w:lang w:val="en-GB"/>
        </w:rPr>
        <w:t xml:space="preserve"> Durkheim, Émile. Dictionary of Philosophy, </w:t>
      </w:r>
      <w:r>
        <w:rPr>
          <w:lang w:val="en-GB"/>
        </w:rPr>
        <w:t xml:space="preserve">Oxford 2008. </w:t>
      </w:r>
    </w:p>
  </w:footnote>
  <w:footnote w:id="4">
    <w:p w14:paraId="77AEA1D4" w14:textId="6EED0397" w:rsidR="00605C6F" w:rsidRPr="00C57D2D" w:rsidRDefault="00605C6F">
      <w:pPr>
        <w:pStyle w:val="Fotnotetekst"/>
        <w:rPr>
          <w:rFonts w:ascii="Times New Roman" w:hAnsi="Times New Roman" w:cs="Times New Roman"/>
        </w:rPr>
      </w:pPr>
      <w:r>
        <w:rPr>
          <w:rStyle w:val="Fotnotereferanse"/>
        </w:rPr>
        <w:footnoteRef/>
      </w:r>
      <w:r>
        <w:t xml:space="preserve"> </w:t>
      </w:r>
      <w:r w:rsidRPr="00C57D2D">
        <w:rPr>
          <w:rFonts w:ascii="Times New Roman" w:hAnsi="Times New Roman" w:cs="Times New Roman"/>
        </w:rPr>
        <w:t xml:space="preserve">Dødsdrift. (20014, 25. desember). I Store norske leksikon. Hentet oktober 2017 fra </w:t>
      </w:r>
      <w:bookmarkStart w:id="5" w:name="_Hlk496176876"/>
      <w:r w:rsidRPr="00C57D2D">
        <w:rPr>
          <w:rFonts w:ascii="Times New Roman" w:hAnsi="Times New Roman" w:cs="Times New Roman"/>
        </w:rPr>
        <w:fldChar w:fldCharType="begin"/>
      </w:r>
      <w:r w:rsidRPr="00C57D2D">
        <w:rPr>
          <w:rFonts w:ascii="Times New Roman" w:hAnsi="Times New Roman" w:cs="Times New Roman"/>
        </w:rPr>
        <w:instrText xml:space="preserve"> HYPERLINK "https://snl.no/d%C3%B8dsdrift" </w:instrText>
      </w:r>
      <w:r w:rsidRPr="00C57D2D">
        <w:rPr>
          <w:rFonts w:ascii="Times New Roman" w:hAnsi="Times New Roman" w:cs="Times New Roman"/>
        </w:rPr>
        <w:fldChar w:fldCharType="separate"/>
      </w:r>
      <w:r w:rsidRPr="00C57D2D">
        <w:rPr>
          <w:rStyle w:val="Hyperkobling"/>
          <w:rFonts w:ascii="Times New Roman" w:hAnsi="Times New Roman" w:cs="Times New Roman"/>
        </w:rPr>
        <w:t>https://snl.no/d%C3%B8dsdrift</w:t>
      </w:r>
      <w:r w:rsidRPr="00C57D2D">
        <w:rPr>
          <w:rFonts w:ascii="Times New Roman" w:hAnsi="Times New Roman" w:cs="Times New Roman"/>
        </w:rPr>
        <w:fldChar w:fldCharType="end"/>
      </w:r>
      <w:r w:rsidRPr="00C57D2D">
        <w:rPr>
          <w:rFonts w:ascii="Times New Roman" w:hAnsi="Times New Roman" w:cs="Times New Roman"/>
        </w:rPr>
        <w:t xml:space="preserve"> </w:t>
      </w:r>
      <w:bookmarkEnd w:id="5"/>
    </w:p>
  </w:footnote>
  <w:footnote w:id="5">
    <w:p w14:paraId="1D9778AB" w14:textId="0F59D056" w:rsidR="00C57D2D" w:rsidRPr="00C57D2D" w:rsidRDefault="00C57D2D">
      <w:pPr>
        <w:pStyle w:val="Fotnotetekst"/>
        <w:rPr>
          <w:lang w:val="en-GB"/>
        </w:rPr>
      </w:pPr>
      <w:r w:rsidRPr="00C57D2D">
        <w:rPr>
          <w:rStyle w:val="Fotnotereferanse"/>
          <w:rFonts w:ascii="Times New Roman" w:hAnsi="Times New Roman" w:cs="Times New Roman"/>
        </w:rPr>
        <w:footnoteRef/>
      </w:r>
      <w:r w:rsidRPr="00C57D2D">
        <w:rPr>
          <w:rFonts w:ascii="Times New Roman" w:hAnsi="Times New Roman" w:cs="Times New Roman"/>
          <w:lang w:val="en-GB"/>
        </w:rPr>
        <w:t xml:space="preserve"> </w:t>
      </w:r>
      <w:r w:rsidRPr="00C57D2D">
        <w:rPr>
          <w:rFonts w:ascii="Times New Roman" w:hAnsi="Times New Roman" w:cs="Times New Roman"/>
          <w:color w:val="222222"/>
          <w:shd w:val="clear" w:color="auto" w:fill="FFFFFF"/>
          <w:lang w:val="en-GB"/>
        </w:rPr>
        <w:t>Sigmund Freud, "Civilization and Its Discontents", in </w:t>
      </w:r>
      <w:r w:rsidRPr="00C57D2D">
        <w:rPr>
          <w:rFonts w:ascii="Times New Roman" w:hAnsi="Times New Roman" w:cs="Times New Roman"/>
          <w:i/>
          <w:iCs/>
          <w:color w:val="222222"/>
          <w:shd w:val="clear" w:color="auto" w:fill="FFFFFF"/>
          <w:lang w:val="en-GB"/>
        </w:rPr>
        <w:t>Civilization, Society and Religion</w:t>
      </w:r>
      <w:r>
        <w:rPr>
          <w:rFonts w:ascii="Times New Roman" w:hAnsi="Times New Roman" w:cs="Times New Roman"/>
          <w:i/>
          <w:iCs/>
          <w:color w:val="222222"/>
          <w:shd w:val="clear" w:color="auto" w:fill="FFFFFF"/>
          <w:lang w:val="en-GB"/>
        </w:rPr>
        <w:t xml:space="preserve"> </w:t>
      </w:r>
      <w:r w:rsidRPr="00C57D2D">
        <w:rPr>
          <w:rFonts w:ascii="Times New Roman" w:hAnsi="Times New Roman" w:cs="Times New Roman"/>
          <w:color w:val="222222"/>
          <w:shd w:val="clear" w:color="auto" w:fill="FFFFFF"/>
          <w:lang w:val="en-GB"/>
        </w:rPr>
        <w:t>(Middlesex, 1987), p. 310.</w:t>
      </w:r>
    </w:p>
  </w:footnote>
  <w:footnote w:id="6">
    <w:p w14:paraId="748D06AC" w14:textId="77777777" w:rsidR="00577E21" w:rsidRPr="003B57A2" w:rsidRDefault="00577E21" w:rsidP="00577E21">
      <w:pPr>
        <w:pStyle w:val="Fotnotetekst"/>
        <w:rPr>
          <w:lang w:val="en-GB"/>
        </w:rPr>
      </w:pPr>
      <w:r>
        <w:rPr>
          <w:rStyle w:val="Fotnotereferanse"/>
        </w:rPr>
        <w:footnoteRef/>
      </w:r>
      <w:r w:rsidRPr="00605C6F">
        <w:rPr>
          <w:lang w:val="en-GB"/>
        </w:rPr>
        <w:t xml:space="preserve"> «David</w:t>
      </w:r>
      <w:r w:rsidRPr="00605C6F">
        <w:rPr>
          <w:i/>
          <w:lang w:val="en-GB"/>
        </w:rPr>
        <w:t xml:space="preserve"> </w:t>
      </w:r>
      <w:r w:rsidRPr="003B57A2">
        <w:rPr>
          <w:lang w:val="en-GB"/>
        </w:rPr>
        <w:t>Hume</w:t>
      </w:r>
      <w:r w:rsidRPr="003B57A2">
        <w:rPr>
          <w:i/>
          <w:lang w:val="en-GB"/>
        </w:rPr>
        <w:t xml:space="preserve">, On Suicide» </w:t>
      </w:r>
      <w:r w:rsidRPr="003B57A2">
        <w:rPr>
          <w:lang w:val="en-GB"/>
        </w:rPr>
        <w:t xml:space="preserve">Penguin Books, </w:t>
      </w:r>
      <w:r>
        <w:rPr>
          <w:lang w:val="en-GB"/>
        </w:rPr>
        <w:t>2005</w:t>
      </w:r>
    </w:p>
  </w:footnote>
  <w:footnote w:id="7">
    <w:p w14:paraId="7428C75C" w14:textId="075D1AB7" w:rsidR="002634FD" w:rsidRPr="002634FD" w:rsidRDefault="002634FD">
      <w:pPr>
        <w:pStyle w:val="Fotnotetekst"/>
      </w:pPr>
      <w:r>
        <w:rPr>
          <w:rStyle w:val="Fotnotereferanse"/>
        </w:rPr>
        <w:footnoteRef/>
      </w:r>
      <w:r>
        <w:t xml:space="preserve"> Eivind Normann-Eide, </w:t>
      </w:r>
      <w:r>
        <w:rPr>
          <w:i/>
        </w:rPr>
        <w:t xml:space="preserve">Skjønnlitterære Selvmord, </w:t>
      </w:r>
      <w:r>
        <w:t>Pax Forlag, 2016. Side 89</w:t>
      </w:r>
    </w:p>
  </w:footnote>
  <w:footnote w:id="8">
    <w:p w14:paraId="69FD10E7" w14:textId="07B0C868" w:rsidR="002634FD" w:rsidRDefault="002634FD">
      <w:pPr>
        <w:pStyle w:val="Fotnotetekst"/>
      </w:pPr>
      <w:r>
        <w:rPr>
          <w:rStyle w:val="Fotnotereferanse"/>
        </w:rPr>
        <w:footnoteRef/>
      </w:r>
      <w:r>
        <w:t xml:space="preserve"> Eivind Normann-Eide, </w:t>
      </w:r>
      <w:r>
        <w:rPr>
          <w:i/>
        </w:rPr>
        <w:t xml:space="preserve">Skjønnlitterære Selvmord, </w:t>
      </w:r>
      <w:r>
        <w:t>Pax Forlag, 2016. Side 90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38CC"/>
    <w:multiLevelType w:val="hybridMultilevel"/>
    <w:tmpl w:val="F9DC1584"/>
    <w:lvl w:ilvl="0" w:tplc="A24E214E">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94E3157"/>
    <w:multiLevelType w:val="hybridMultilevel"/>
    <w:tmpl w:val="9CCE2DF6"/>
    <w:lvl w:ilvl="0" w:tplc="65920302">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nsid w:val="1BD03E36"/>
    <w:multiLevelType w:val="hybridMultilevel"/>
    <w:tmpl w:val="737E4B4A"/>
    <w:lvl w:ilvl="0" w:tplc="6C0A21AE">
      <w:start w:val="1"/>
      <w:numFmt w:val="upperLetter"/>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DC37400"/>
    <w:multiLevelType w:val="hybridMultilevel"/>
    <w:tmpl w:val="DA800D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E1D745B"/>
    <w:multiLevelType w:val="hybridMultilevel"/>
    <w:tmpl w:val="0D0E234E"/>
    <w:lvl w:ilvl="0" w:tplc="04140001">
      <w:start w:val="1"/>
      <w:numFmt w:val="bullet"/>
      <w:lvlText w:val=""/>
      <w:lvlJc w:val="left"/>
      <w:pPr>
        <w:ind w:left="1068" w:hanging="360"/>
      </w:pPr>
      <w:rPr>
        <w:rFonts w:ascii="Symbol" w:hAnsi="Symbol"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nsid w:val="34125CDF"/>
    <w:multiLevelType w:val="hybridMultilevel"/>
    <w:tmpl w:val="24F8C0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9E22100"/>
    <w:multiLevelType w:val="hybridMultilevel"/>
    <w:tmpl w:val="796A62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65D15F23"/>
    <w:multiLevelType w:val="multilevel"/>
    <w:tmpl w:val="0758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923A09"/>
    <w:multiLevelType w:val="hybridMultilevel"/>
    <w:tmpl w:val="37FAC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7"/>
  </w:num>
  <w:num w:numId="6">
    <w:abstractNumId w:val="0"/>
  </w:num>
  <w:num w:numId="7">
    <w:abstractNumId w:val="2"/>
  </w:num>
  <w:num w:numId="8">
    <w:abstractNumId w:val="5"/>
  </w:num>
  <w:num w:numId="9">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CE"/>
    <w:rsid w:val="00023353"/>
    <w:rsid w:val="00034043"/>
    <w:rsid w:val="00041373"/>
    <w:rsid w:val="00066631"/>
    <w:rsid w:val="0008793C"/>
    <w:rsid w:val="000A03BF"/>
    <w:rsid w:val="000A17F7"/>
    <w:rsid w:val="000D1DAC"/>
    <w:rsid w:val="000E58B9"/>
    <w:rsid w:val="0010779E"/>
    <w:rsid w:val="001143E8"/>
    <w:rsid w:val="001353BE"/>
    <w:rsid w:val="00160D14"/>
    <w:rsid w:val="00175745"/>
    <w:rsid w:val="001944C1"/>
    <w:rsid w:val="001A776F"/>
    <w:rsid w:val="001C0000"/>
    <w:rsid w:val="001C35DA"/>
    <w:rsid w:val="001D0507"/>
    <w:rsid w:val="00237B10"/>
    <w:rsid w:val="002634FD"/>
    <w:rsid w:val="00264FF6"/>
    <w:rsid w:val="0026510B"/>
    <w:rsid w:val="00284C50"/>
    <w:rsid w:val="0029494D"/>
    <w:rsid w:val="002A595C"/>
    <w:rsid w:val="002A66BE"/>
    <w:rsid w:val="002A7CCE"/>
    <w:rsid w:val="002C796B"/>
    <w:rsid w:val="002D4EE9"/>
    <w:rsid w:val="0030059F"/>
    <w:rsid w:val="003052F7"/>
    <w:rsid w:val="00305B03"/>
    <w:rsid w:val="00331FAF"/>
    <w:rsid w:val="003445C9"/>
    <w:rsid w:val="0035554F"/>
    <w:rsid w:val="00366961"/>
    <w:rsid w:val="00372E5B"/>
    <w:rsid w:val="00381215"/>
    <w:rsid w:val="003A7279"/>
    <w:rsid w:val="003B2317"/>
    <w:rsid w:val="003B57A2"/>
    <w:rsid w:val="003B59BF"/>
    <w:rsid w:val="0040695F"/>
    <w:rsid w:val="00431F90"/>
    <w:rsid w:val="00451126"/>
    <w:rsid w:val="00483965"/>
    <w:rsid w:val="00493FD4"/>
    <w:rsid w:val="004E16D4"/>
    <w:rsid w:val="004E692A"/>
    <w:rsid w:val="0052076F"/>
    <w:rsid w:val="00532ADD"/>
    <w:rsid w:val="00561B25"/>
    <w:rsid w:val="00575F7D"/>
    <w:rsid w:val="00577E21"/>
    <w:rsid w:val="005E0F82"/>
    <w:rsid w:val="005E5429"/>
    <w:rsid w:val="00605C6F"/>
    <w:rsid w:val="006159DA"/>
    <w:rsid w:val="00621A44"/>
    <w:rsid w:val="006375D1"/>
    <w:rsid w:val="0068523E"/>
    <w:rsid w:val="006D34ED"/>
    <w:rsid w:val="006D79D4"/>
    <w:rsid w:val="006F5E8E"/>
    <w:rsid w:val="007001D1"/>
    <w:rsid w:val="007259BD"/>
    <w:rsid w:val="0074159B"/>
    <w:rsid w:val="007951B5"/>
    <w:rsid w:val="007C093C"/>
    <w:rsid w:val="007C4781"/>
    <w:rsid w:val="007E7E64"/>
    <w:rsid w:val="007F54B1"/>
    <w:rsid w:val="00806C13"/>
    <w:rsid w:val="00820DBC"/>
    <w:rsid w:val="00834DC8"/>
    <w:rsid w:val="008446BA"/>
    <w:rsid w:val="00845A3F"/>
    <w:rsid w:val="00846A7E"/>
    <w:rsid w:val="008611A7"/>
    <w:rsid w:val="008A5463"/>
    <w:rsid w:val="008B72CF"/>
    <w:rsid w:val="008E2DAA"/>
    <w:rsid w:val="008F4E40"/>
    <w:rsid w:val="00906356"/>
    <w:rsid w:val="00923D73"/>
    <w:rsid w:val="00924817"/>
    <w:rsid w:val="009456A6"/>
    <w:rsid w:val="0097358B"/>
    <w:rsid w:val="00997F92"/>
    <w:rsid w:val="009A41E7"/>
    <w:rsid w:val="009D534E"/>
    <w:rsid w:val="009F10FA"/>
    <w:rsid w:val="009F5AAD"/>
    <w:rsid w:val="00A0784E"/>
    <w:rsid w:val="00A1138D"/>
    <w:rsid w:val="00A27160"/>
    <w:rsid w:val="00A33F40"/>
    <w:rsid w:val="00A66ACC"/>
    <w:rsid w:val="00A679E3"/>
    <w:rsid w:val="00A96215"/>
    <w:rsid w:val="00AB391A"/>
    <w:rsid w:val="00AB6E5D"/>
    <w:rsid w:val="00AE28EF"/>
    <w:rsid w:val="00AE30A7"/>
    <w:rsid w:val="00AF0D1B"/>
    <w:rsid w:val="00B1662E"/>
    <w:rsid w:val="00B20912"/>
    <w:rsid w:val="00B270BB"/>
    <w:rsid w:val="00B4725A"/>
    <w:rsid w:val="00B6105E"/>
    <w:rsid w:val="00B743A4"/>
    <w:rsid w:val="00B77546"/>
    <w:rsid w:val="00B94927"/>
    <w:rsid w:val="00BB38E4"/>
    <w:rsid w:val="00BB6C70"/>
    <w:rsid w:val="00BD0823"/>
    <w:rsid w:val="00BD3382"/>
    <w:rsid w:val="00BD5D9F"/>
    <w:rsid w:val="00C07CCC"/>
    <w:rsid w:val="00C47D63"/>
    <w:rsid w:val="00C52783"/>
    <w:rsid w:val="00C56BB9"/>
    <w:rsid w:val="00C57D2D"/>
    <w:rsid w:val="00C821FB"/>
    <w:rsid w:val="00C8719F"/>
    <w:rsid w:val="00CA705C"/>
    <w:rsid w:val="00CA7126"/>
    <w:rsid w:val="00CB7DE7"/>
    <w:rsid w:val="00CE4D39"/>
    <w:rsid w:val="00D111AB"/>
    <w:rsid w:val="00D11D7B"/>
    <w:rsid w:val="00D96F7C"/>
    <w:rsid w:val="00DA6931"/>
    <w:rsid w:val="00DF2123"/>
    <w:rsid w:val="00DF3B28"/>
    <w:rsid w:val="00E01D0E"/>
    <w:rsid w:val="00E161A6"/>
    <w:rsid w:val="00E2501D"/>
    <w:rsid w:val="00E67170"/>
    <w:rsid w:val="00E920EF"/>
    <w:rsid w:val="00EA7711"/>
    <w:rsid w:val="00EB30CF"/>
    <w:rsid w:val="00EE055C"/>
    <w:rsid w:val="00F01D18"/>
    <w:rsid w:val="00F2347C"/>
    <w:rsid w:val="00F368D8"/>
    <w:rsid w:val="00F63523"/>
    <w:rsid w:val="00F96C8D"/>
    <w:rsid w:val="00FC7142"/>
    <w:rsid w:val="00FF3E1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8A98F5"/>
  <w15:docId w15:val="{F105058C-AAA9-4AC3-AA36-D4BA12E2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3">
    <w:name w:val="heading 3"/>
    <w:basedOn w:val="Normal"/>
    <w:link w:val="Overskrift3Tegn"/>
    <w:uiPriority w:val="9"/>
    <w:qFormat/>
    <w:rsid w:val="00023353"/>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A7CC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C52783"/>
    <w:pPr>
      <w:ind w:left="720"/>
      <w:contextualSpacing/>
    </w:pPr>
  </w:style>
  <w:style w:type="character" w:customStyle="1" w:styleId="Overskrift3Tegn">
    <w:name w:val="Overskrift 3 Tegn"/>
    <w:basedOn w:val="Standardskriftforavsnitt"/>
    <w:link w:val="Overskrift3"/>
    <w:uiPriority w:val="9"/>
    <w:rsid w:val="00023353"/>
    <w:rPr>
      <w:rFonts w:ascii="Times New Roman" w:eastAsia="Times New Roman" w:hAnsi="Times New Roman" w:cs="Times New Roman"/>
      <w:b/>
      <w:bCs/>
      <w:sz w:val="27"/>
      <w:szCs w:val="27"/>
      <w:lang w:eastAsia="nb-NO"/>
    </w:rPr>
  </w:style>
  <w:style w:type="paragraph" w:styleId="Fotnotetekst">
    <w:name w:val="footnote text"/>
    <w:basedOn w:val="Normal"/>
    <w:link w:val="FotnotetekstTegn"/>
    <w:uiPriority w:val="99"/>
    <w:semiHidden/>
    <w:unhideWhenUsed/>
    <w:rsid w:val="0002335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023353"/>
    <w:rPr>
      <w:sz w:val="20"/>
      <w:szCs w:val="20"/>
    </w:rPr>
  </w:style>
  <w:style w:type="character" w:styleId="Fotnotereferanse">
    <w:name w:val="footnote reference"/>
    <w:basedOn w:val="Standardskriftforavsnitt"/>
    <w:uiPriority w:val="99"/>
    <w:semiHidden/>
    <w:unhideWhenUsed/>
    <w:rsid w:val="00023353"/>
    <w:rPr>
      <w:vertAlign w:val="superscript"/>
    </w:rPr>
  </w:style>
  <w:style w:type="character" w:styleId="Merknadsreferanse">
    <w:name w:val="annotation reference"/>
    <w:basedOn w:val="Standardskriftforavsnitt"/>
    <w:uiPriority w:val="99"/>
    <w:semiHidden/>
    <w:unhideWhenUsed/>
    <w:rsid w:val="008F4E40"/>
    <w:rPr>
      <w:sz w:val="18"/>
      <w:szCs w:val="18"/>
    </w:rPr>
  </w:style>
  <w:style w:type="paragraph" w:styleId="Merknadstekst">
    <w:name w:val="annotation text"/>
    <w:basedOn w:val="Normal"/>
    <w:link w:val="MerknadstekstTegn"/>
    <w:uiPriority w:val="99"/>
    <w:semiHidden/>
    <w:unhideWhenUsed/>
    <w:rsid w:val="008F4E40"/>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8F4E40"/>
    <w:rPr>
      <w:sz w:val="24"/>
      <w:szCs w:val="24"/>
    </w:rPr>
  </w:style>
  <w:style w:type="paragraph" w:styleId="Kommentaremne">
    <w:name w:val="annotation subject"/>
    <w:basedOn w:val="Merknadstekst"/>
    <w:next w:val="Merknadstekst"/>
    <w:link w:val="KommentaremneTegn"/>
    <w:uiPriority w:val="99"/>
    <w:semiHidden/>
    <w:unhideWhenUsed/>
    <w:rsid w:val="008F4E40"/>
    <w:rPr>
      <w:b/>
      <w:bCs/>
      <w:sz w:val="20"/>
      <w:szCs w:val="20"/>
    </w:rPr>
  </w:style>
  <w:style w:type="character" w:customStyle="1" w:styleId="KommentaremneTegn">
    <w:name w:val="Kommentaremne Tegn"/>
    <w:basedOn w:val="MerknadstekstTegn"/>
    <w:link w:val="Kommentaremne"/>
    <w:uiPriority w:val="99"/>
    <w:semiHidden/>
    <w:rsid w:val="008F4E40"/>
    <w:rPr>
      <w:b/>
      <w:bCs/>
      <w:sz w:val="20"/>
      <w:szCs w:val="20"/>
    </w:rPr>
  </w:style>
  <w:style w:type="paragraph" w:styleId="Bobletekst">
    <w:name w:val="Balloon Text"/>
    <w:basedOn w:val="Normal"/>
    <w:link w:val="BobletekstTegn"/>
    <w:uiPriority w:val="99"/>
    <w:semiHidden/>
    <w:unhideWhenUsed/>
    <w:rsid w:val="008F4E40"/>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F4E40"/>
    <w:rPr>
      <w:rFonts w:ascii="Lucida Grande" w:hAnsi="Lucida Grande" w:cs="Lucida Grande"/>
      <w:sz w:val="18"/>
      <w:szCs w:val="18"/>
    </w:rPr>
  </w:style>
  <w:style w:type="paragraph" w:styleId="Revisjon">
    <w:name w:val="Revision"/>
    <w:hidden/>
    <w:uiPriority w:val="99"/>
    <w:semiHidden/>
    <w:rsid w:val="00A66ACC"/>
    <w:pPr>
      <w:spacing w:after="0" w:line="240" w:lineRule="auto"/>
    </w:pPr>
  </w:style>
  <w:style w:type="character" w:styleId="Hyperkobling">
    <w:name w:val="Hyperlink"/>
    <w:basedOn w:val="Standardskriftforavsnitt"/>
    <w:uiPriority w:val="99"/>
    <w:unhideWhenUsed/>
    <w:rsid w:val="008B72CF"/>
    <w:rPr>
      <w:color w:val="0000FF"/>
      <w:u w:val="single"/>
    </w:rPr>
  </w:style>
  <w:style w:type="paragraph" w:styleId="Sluttnotetekst">
    <w:name w:val="endnote text"/>
    <w:basedOn w:val="Normal"/>
    <w:link w:val="SluttnotetekstTegn"/>
    <w:uiPriority w:val="99"/>
    <w:semiHidden/>
    <w:unhideWhenUsed/>
    <w:rsid w:val="00AB6E5D"/>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AB6E5D"/>
    <w:rPr>
      <w:sz w:val="20"/>
      <w:szCs w:val="20"/>
    </w:rPr>
  </w:style>
  <w:style w:type="character" w:styleId="Sluttnotereferanse">
    <w:name w:val="endnote reference"/>
    <w:basedOn w:val="Standardskriftforavsnitt"/>
    <w:uiPriority w:val="99"/>
    <w:semiHidden/>
    <w:unhideWhenUsed/>
    <w:rsid w:val="00AB6E5D"/>
    <w:rPr>
      <w:vertAlign w:val="superscript"/>
    </w:rPr>
  </w:style>
  <w:style w:type="character" w:customStyle="1" w:styleId="hi">
    <w:name w:val="hi"/>
    <w:basedOn w:val="Standardskriftforavsnitt"/>
    <w:rsid w:val="001A776F"/>
  </w:style>
  <w:style w:type="character" w:customStyle="1" w:styleId="js-current-date">
    <w:name w:val="js-current-date"/>
    <w:basedOn w:val="Standardskriftforavsnitt"/>
    <w:rsid w:val="00605C6F"/>
  </w:style>
  <w:style w:type="character" w:customStyle="1" w:styleId="UnresolvedMention">
    <w:name w:val="Unresolved Mention"/>
    <w:basedOn w:val="Standardskriftforavsnitt"/>
    <w:uiPriority w:val="99"/>
    <w:semiHidden/>
    <w:unhideWhenUsed/>
    <w:rsid w:val="00605C6F"/>
    <w:rPr>
      <w:color w:val="808080"/>
      <w:shd w:val="clear" w:color="auto" w:fill="E6E6E6"/>
    </w:rPr>
  </w:style>
  <w:style w:type="paragraph" w:styleId="HTML-forhndsformatert">
    <w:name w:val="HTML Preformatted"/>
    <w:basedOn w:val="Normal"/>
    <w:link w:val="HTML-forhndsformatertTegn"/>
    <w:uiPriority w:val="99"/>
    <w:semiHidden/>
    <w:unhideWhenUsed/>
    <w:rsid w:val="0030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30059F"/>
    <w:rPr>
      <w:rFonts w:ascii="Courier New" w:eastAsia="Times New Roman" w:hAnsi="Courier New" w:cs="Courier New"/>
      <w:sz w:val="20"/>
      <w:szCs w:val="20"/>
      <w:lang w:eastAsia="nb-NO"/>
    </w:rPr>
  </w:style>
  <w:style w:type="paragraph" w:styleId="Bunntekst">
    <w:name w:val="footer"/>
    <w:basedOn w:val="Normal"/>
    <w:link w:val="BunntekstTegn"/>
    <w:uiPriority w:val="99"/>
    <w:unhideWhenUsed/>
    <w:rsid w:val="00A0784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784E"/>
  </w:style>
  <w:style w:type="character" w:styleId="Sidetall">
    <w:name w:val="page number"/>
    <w:basedOn w:val="Standardskriftforavsnitt"/>
    <w:uiPriority w:val="99"/>
    <w:semiHidden/>
    <w:unhideWhenUsed/>
    <w:rsid w:val="00A07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82944">
      <w:bodyDiv w:val="1"/>
      <w:marLeft w:val="0"/>
      <w:marRight w:val="0"/>
      <w:marTop w:val="0"/>
      <w:marBottom w:val="0"/>
      <w:divBdr>
        <w:top w:val="none" w:sz="0" w:space="0" w:color="auto"/>
        <w:left w:val="none" w:sz="0" w:space="0" w:color="auto"/>
        <w:bottom w:val="none" w:sz="0" w:space="0" w:color="auto"/>
        <w:right w:val="none" w:sz="0" w:space="0" w:color="auto"/>
      </w:divBdr>
    </w:div>
    <w:div w:id="485360307">
      <w:bodyDiv w:val="1"/>
      <w:marLeft w:val="0"/>
      <w:marRight w:val="0"/>
      <w:marTop w:val="0"/>
      <w:marBottom w:val="0"/>
      <w:divBdr>
        <w:top w:val="none" w:sz="0" w:space="0" w:color="auto"/>
        <w:left w:val="none" w:sz="0" w:space="0" w:color="auto"/>
        <w:bottom w:val="none" w:sz="0" w:space="0" w:color="auto"/>
        <w:right w:val="none" w:sz="0" w:space="0" w:color="auto"/>
      </w:divBdr>
    </w:div>
    <w:div w:id="577446818">
      <w:bodyDiv w:val="1"/>
      <w:marLeft w:val="0"/>
      <w:marRight w:val="0"/>
      <w:marTop w:val="0"/>
      <w:marBottom w:val="0"/>
      <w:divBdr>
        <w:top w:val="none" w:sz="0" w:space="0" w:color="auto"/>
        <w:left w:val="none" w:sz="0" w:space="0" w:color="auto"/>
        <w:bottom w:val="none" w:sz="0" w:space="0" w:color="auto"/>
        <w:right w:val="none" w:sz="0" w:space="0" w:color="auto"/>
      </w:divBdr>
    </w:div>
    <w:div w:id="609825208">
      <w:bodyDiv w:val="1"/>
      <w:marLeft w:val="0"/>
      <w:marRight w:val="0"/>
      <w:marTop w:val="0"/>
      <w:marBottom w:val="0"/>
      <w:divBdr>
        <w:top w:val="none" w:sz="0" w:space="0" w:color="auto"/>
        <w:left w:val="none" w:sz="0" w:space="0" w:color="auto"/>
        <w:bottom w:val="none" w:sz="0" w:space="0" w:color="auto"/>
        <w:right w:val="none" w:sz="0" w:space="0" w:color="auto"/>
      </w:divBdr>
    </w:div>
    <w:div w:id="690643095">
      <w:bodyDiv w:val="1"/>
      <w:marLeft w:val="0"/>
      <w:marRight w:val="0"/>
      <w:marTop w:val="0"/>
      <w:marBottom w:val="0"/>
      <w:divBdr>
        <w:top w:val="none" w:sz="0" w:space="0" w:color="auto"/>
        <w:left w:val="none" w:sz="0" w:space="0" w:color="auto"/>
        <w:bottom w:val="none" w:sz="0" w:space="0" w:color="auto"/>
        <w:right w:val="none" w:sz="0" w:space="0" w:color="auto"/>
      </w:divBdr>
    </w:div>
    <w:div w:id="808521549">
      <w:bodyDiv w:val="1"/>
      <w:marLeft w:val="0"/>
      <w:marRight w:val="0"/>
      <w:marTop w:val="0"/>
      <w:marBottom w:val="0"/>
      <w:divBdr>
        <w:top w:val="none" w:sz="0" w:space="0" w:color="auto"/>
        <w:left w:val="none" w:sz="0" w:space="0" w:color="auto"/>
        <w:bottom w:val="none" w:sz="0" w:space="0" w:color="auto"/>
        <w:right w:val="none" w:sz="0" w:space="0" w:color="auto"/>
      </w:divBdr>
    </w:div>
    <w:div w:id="1302418861">
      <w:bodyDiv w:val="1"/>
      <w:marLeft w:val="0"/>
      <w:marRight w:val="0"/>
      <w:marTop w:val="0"/>
      <w:marBottom w:val="0"/>
      <w:divBdr>
        <w:top w:val="none" w:sz="0" w:space="0" w:color="auto"/>
        <w:left w:val="none" w:sz="0" w:space="0" w:color="auto"/>
        <w:bottom w:val="none" w:sz="0" w:space="0" w:color="auto"/>
        <w:right w:val="none" w:sz="0" w:space="0" w:color="auto"/>
      </w:divBdr>
    </w:div>
    <w:div w:id="1652442571">
      <w:bodyDiv w:val="1"/>
      <w:marLeft w:val="0"/>
      <w:marRight w:val="0"/>
      <w:marTop w:val="0"/>
      <w:marBottom w:val="0"/>
      <w:divBdr>
        <w:top w:val="none" w:sz="0" w:space="0" w:color="auto"/>
        <w:left w:val="none" w:sz="0" w:space="0" w:color="auto"/>
        <w:bottom w:val="none" w:sz="0" w:space="0" w:color="auto"/>
        <w:right w:val="none" w:sz="0" w:space="0" w:color="auto"/>
      </w:divBdr>
    </w:div>
    <w:div w:id="179228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576D5-2C74-7E45-B604-A3801938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1201</Words>
  <Characters>6371</Characters>
  <Application>Microsoft Macintosh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toften</dc:creator>
  <cp:keywords/>
  <dc:description/>
  <cp:lastModifiedBy>Emma Helene Heggdal</cp:lastModifiedBy>
  <cp:revision>5</cp:revision>
  <dcterms:created xsi:type="dcterms:W3CDTF">2017-10-19T18:12:00Z</dcterms:created>
  <dcterms:modified xsi:type="dcterms:W3CDTF">2017-10-19T18:18:00Z</dcterms:modified>
</cp:coreProperties>
</file>