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6F0F3F" w14:textId="77777777" w:rsidR="00B84A2E" w:rsidRDefault="00741EA3" w:rsidP="007016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commentRangeStart w:id="0"/>
      <w:commentRangeStart w:id="1"/>
      <w:r>
        <w:rPr>
          <w:rFonts w:ascii="Times New Roman" w:hAnsi="Times New Roman" w:cs="Times New Roman"/>
          <w:b/>
          <w:sz w:val="24"/>
          <w:szCs w:val="24"/>
        </w:rPr>
        <w:t>«</w:t>
      </w:r>
      <w:commentRangeEnd w:id="0"/>
      <w:r w:rsidR="001B7722">
        <w:rPr>
          <w:rStyle w:val="Merknadsreferanse"/>
        </w:rPr>
        <w:commentReference w:id="0"/>
      </w:r>
      <w:commentRangeEnd w:id="1"/>
      <w:r w:rsidR="00AC7A03">
        <w:rPr>
          <w:rStyle w:val="Merknadsreferanse"/>
        </w:rPr>
        <w:commentReference w:id="1"/>
      </w:r>
      <w:r>
        <w:rPr>
          <w:rFonts w:ascii="Times New Roman" w:hAnsi="Times New Roman" w:cs="Times New Roman"/>
          <w:b/>
          <w:sz w:val="24"/>
          <w:szCs w:val="24"/>
        </w:rPr>
        <w:t>Resten er stillhet»</w:t>
      </w:r>
    </w:p>
    <w:p w14:paraId="31A8AF44" w14:textId="77777777" w:rsidR="007016AA" w:rsidRDefault="009B0DFA" w:rsidP="007016AA">
      <w:pPr>
        <w:jc w:val="center"/>
        <w:rPr>
          <w:rFonts w:ascii="Times New Roman" w:hAnsi="Times New Roman" w:cs="Times New Roman"/>
          <w:sz w:val="24"/>
          <w:szCs w:val="24"/>
        </w:rPr>
      </w:pPr>
      <w:commentRangeStart w:id="3"/>
      <w:r>
        <w:rPr>
          <w:rFonts w:ascii="Times New Roman" w:hAnsi="Times New Roman" w:cs="Times New Roman"/>
          <w:sz w:val="24"/>
          <w:szCs w:val="24"/>
        </w:rPr>
        <w:t>Tragisk taushet</w:t>
      </w:r>
      <w:r w:rsidR="007016AA">
        <w:rPr>
          <w:rFonts w:ascii="Times New Roman" w:hAnsi="Times New Roman" w:cs="Times New Roman"/>
          <w:sz w:val="24"/>
          <w:szCs w:val="24"/>
        </w:rPr>
        <w:t xml:space="preserve"> </w:t>
      </w:r>
      <w:commentRangeEnd w:id="3"/>
      <w:r w:rsidR="0070036C">
        <w:rPr>
          <w:rStyle w:val="Merknadsreferanse"/>
        </w:rPr>
        <w:commentReference w:id="3"/>
      </w:r>
      <w:r w:rsidR="007016AA">
        <w:rPr>
          <w:rFonts w:ascii="Times New Roman" w:hAnsi="Times New Roman" w:cs="Times New Roman"/>
          <w:sz w:val="24"/>
          <w:szCs w:val="24"/>
        </w:rPr>
        <w:t>i Sofokles og Aiskhylos</w:t>
      </w:r>
    </w:p>
    <w:p w14:paraId="2F589334" w14:textId="77777777" w:rsidR="007016AA" w:rsidRPr="00FC3A95" w:rsidRDefault="00FC3A95" w:rsidP="00FC3A95">
      <w:pPr>
        <w:jc w:val="center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</w:rPr>
        <w:t>[</w:t>
      </w:r>
      <w:r w:rsidRPr="00FC3A95">
        <w:rPr>
          <w:rFonts w:ascii="Times New Roman" w:hAnsi="Times New Roman" w:cs="Times New Roman"/>
          <w:i/>
          <w:color w:val="FF0000"/>
          <w:sz w:val="24"/>
          <w:szCs w:val="24"/>
        </w:rPr>
        <w:t>JON MARTIN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>]</w:t>
      </w:r>
    </w:p>
    <w:p w14:paraId="74140103" w14:textId="77777777" w:rsidR="007016AA" w:rsidRPr="005D64E7" w:rsidRDefault="005D64E7" w:rsidP="005D64E7">
      <w:pPr>
        <w:jc w:val="right"/>
        <w:rPr>
          <w:rFonts w:ascii="Times New Roman" w:hAnsi="Times New Roman" w:cs="Times New Roman"/>
          <w:sz w:val="20"/>
          <w:szCs w:val="20"/>
        </w:rPr>
      </w:pPr>
      <w:r w:rsidRPr="005D64E7">
        <w:rPr>
          <w:rFonts w:ascii="Times New Roman" w:hAnsi="Times New Roman" w:cs="Times New Roman"/>
          <w:i/>
          <w:sz w:val="20"/>
          <w:szCs w:val="20"/>
        </w:rPr>
        <w:t>Tro ikke jeg er taus av overlegenhet eller trass.</w:t>
      </w:r>
      <w:r w:rsidR="00D435AD">
        <w:rPr>
          <w:rStyle w:val="Fotnotereferanse"/>
          <w:rFonts w:ascii="Times New Roman" w:hAnsi="Times New Roman" w:cs="Times New Roman"/>
          <w:i/>
          <w:sz w:val="20"/>
          <w:szCs w:val="20"/>
        </w:rPr>
        <w:footnoteReference w:id="1"/>
      </w:r>
    </w:p>
    <w:p w14:paraId="3E77C919" w14:textId="77777777" w:rsidR="00296605" w:rsidRPr="00296605" w:rsidRDefault="00296605" w:rsidP="004C267E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Innlednin</w:t>
      </w:r>
      <w:commentRangeStart w:id="4"/>
      <w:r>
        <w:rPr>
          <w:rFonts w:ascii="Times New Roman" w:hAnsi="Times New Roman" w:cs="Times New Roman"/>
          <w:sz w:val="24"/>
          <w:szCs w:val="24"/>
          <w:u w:val="single"/>
        </w:rPr>
        <w:t>g</w:t>
      </w:r>
      <w:commentRangeEnd w:id="4"/>
      <w:r w:rsidR="006B284A">
        <w:rPr>
          <w:rStyle w:val="Merknadsreferanse"/>
        </w:rPr>
        <w:commentReference w:id="4"/>
      </w:r>
    </w:p>
    <w:p w14:paraId="146AAB69" w14:textId="77777777" w:rsidR="00296605" w:rsidRDefault="005D64E7" w:rsidP="004C26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Epigrammet er tatt fra </w:t>
      </w:r>
      <w:r>
        <w:rPr>
          <w:rFonts w:ascii="Times New Roman" w:hAnsi="Times New Roman" w:cs="Times New Roman"/>
          <w:i/>
          <w:sz w:val="24"/>
          <w:szCs w:val="24"/>
        </w:rPr>
        <w:t>Promethevs i lenker</w:t>
      </w:r>
      <w:r w:rsidR="00296605">
        <w:rPr>
          <w:rFonts w:ascii="Times New Roman" w:hAnsi="Times New Roman" w:cs="Times New Roman"/>
          <w:sz w:val="24"/>
          <w:szCs w:val="24"/>
        </w:rPr>
        <w:t xml:space="preserve"> av Aiskhylos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00ABD">
        <w:rPr>
          <w:rFonts w:ascii="Times New Roman" w:hAnsi="Times New Roman" w:cs="Times New Roman"/>
          <w:sz w:val="24"/>
          <w:szCs w:val="24"/>
        </w:rPr>
        <w:t>og er Promethevs’ første replikk</w:t>
      </w:r>
      <w:r>
        <w:rPr>
          <w:rFonts w:ascii="Times New Roman" w:hAnsi="Times New Roman" w:cs="Times New Roman"/>
          <w:sz w:val="24"/>
          <w:szCs w:val="24"/>
        </w:rPr>
        <w:t xml:space="preserve"> e</w:t>
      </w:r>
      <w:r w:rsidR="00296605">
        <w:rPr>
          <w:rFonts w:ascii="Times New Roman" w:hAnsi="Times New Roman" w:cs="Times New Roman"/>
          <w:sz w:val="24"/>
          <w:szCs w:val="24"/>
        </w:rPr>
        <w:t>tter tragediens første</w:t>
      </w:r>
      <w:r>
        <w:rPr>
          <w:rFonts w:ascii="Times New Roman" w:hAnsi="Times New Roman" w:cs="Times New Roman"/>
          <w:sz w:val="24"/>
          <w:szCs w:val="24"/>
        </w:rPr>
        <w:t xml:space="preserve"> korsang. </w:t>
      </w:r>
      <w:r w:rsidR="00296605">
        <w:rPr>
          <w:rFonts w:ascii="Times New Roman" w:hAnsi="Times New Roman" w:cs="Times New Roman"/>
          <w:sz w:val="24"/>
          <w:szCs w:val="24"/>
        </w:rPr>
        <w:t>I linjens</w:t>
      </w:r>
      <w:r w:rsidR="004C267E">
        <w:rPr>
          <w:rFonts w:ascii="Times New Roman" w:hAnsi="Times New Roman" w:cs="Times New Roman"/>
          <w:sz w:val="24"/>
          <w:szCs w:val="24"/>
        </w:rPr>
        <w:t xml:space="preserve"> skolion (kommentarer skrevet i margen på manuskripter) finner vi om infinitivet </w:t>
      </w:r>
      <w:r w:rsidR="004C267E" w:rsidRPr="004C267E">
        <w:rPr>
          <w:rFonts w:ascii="Times New Roman" w:hAnsi="Times New Roman" w:cs="Times New Roman"/>
          <w:sz w:val="24"/>
          <w:szCs w:val="24"/>
        </w:rPr>
        <w:t>σιγᾶν</w:t>
      </w:r>
      <w:r w:rsidR="004C267E">
        <w:rPr>
          <w:rFonts w:ascii="Times New Roman" w:hAnsi="Times New Roman" w:cs="Times New Roman"/>
          <w:sz w:val="24"/>
          <w:szCs w:val="24"/>
        </w:rPr>
        <w:t xml:space="preserve"> (å tie): «</w:t>
      </w:r>
      <w:r w:rsidR="009B0DFA">
        <w:rPr>
          <w:rFonts w:ascii="Times New Roman" w:hAnsi="Times New Roman" w:cs="Times New Roman"/>
          <w:sz w:val="24"/>
          <w:szCs w:val="24"/>
        </w:rPr>
        <w:t>Tausheten har mange forsett;</w:t>
      </w:r>
      <w:r w:rsidR="00D435AD">
        <w:rPr>
          <w:rFonts w:ascii="Times New Roman" w:hAnsi="Times New Roman" w:cs="Times New Roman"/>
          <w:sz w:val="24"/>
          <w:szCs w:val="24"/>
        </w:rPr>
        <w:t xml:space="preserve"> slik jeg er taus når jeg overveier noe med meg selv, og ellers slik Niobe var taus på grunn av uutholdelig skade, og ellers slik jeg også er </w:t>
      </w:r>
      <w:r w:rsidR="009B0DFA">
        <w:rPr>
          <w:rFonts w:ascii="Times New Roman" w:hAnsi="Times New Roman" w:cs="Times New Roman"/>
          <w:sz w:val="24"/>
          <w:szCs w:val="24"/>
        </w:rPr>
        <w:t>stille når jeg frykter en herskers</w:t>
      </w:r>
      <w:r w:rsidR="00D435AD">
        <w:rPr>
          <w:rFonts w:ascii="Times New Roman" w:hAnsi="Times New Roman" w:cs="Times New Roman"/>
          <w:sz w:val="24"/>
          <w:szCs w:val="24"/>
        </w:rPr>
        <w:t xml:space="preserve"> vrede</w:t>
      </w:r>
      <w:r w:rsidR="00296605">
        <w:rPr>
          <w:rFonts w:ascii="Times New Roman" w:hAnsi="Times New Roman" w:cs="Times New Roman"/>
          <w:sz w:val="24"/>
          <w:szCs w:val="24"/>
        </w:rPr>
        <w:t xml:space="preserve"> …</w:t>
      </w:r>
      <w:r w:rsidR="00D435AD">
        <w:rPr>
          <w:rFonts w:ascii="Times New Roman" w:hAnsi="Times New Roman" w:cs="Times New Roman"/>
          <w:sz w:val="24"/>
          <w:szCs w:val="24"/>
        </w:rPr>
        <w:t>»</w:t>
      </w:r>
      <w:commentRangeStart w:id="5"/>
      <w:r w:rsidR="00D435AD">
        <w:rPr>
          <w:rStyle w:val="Fotnotereferanse"/>
          <w:rFonts w:ascii="Times New Roman" w:hAnsi="Times New Roman" w:cs="Times New Roman"/>
          <w:sz w:val="24"/>
          <w:szCs w:val="24"/>
        </w:rPr>
        <w:footnoteReference w:id="2"/>
      </w:r>
      <w:commentRangeEnd w:id="5"/>
      <w:r w:rsidR="005D2702">
        <w:rPr>
          <w:rStyle w:val="Merknadsreferanse"/>
        </w:rPr>
        <w:commentReference w:id="5"/>
      </w:r>
      <w:r w:rsidR="00296605">
        <w:rPr>
          <w:rFonts w:ascii="Times New Roman" w:hAnsi="Times New Roman" w:cs="Times New Roman"/>
          <w:sz w:val="24"/>
          <w:szCs w:val="24"/>
        </w:rPr>
        <w:t xml:space="preserve"> Det</w:t>
      </w:r>
      <w:r w:rsidR="009B0DFA">
        <w:rPr>
          <w:rFonts w:ascii="Times New Roman" w:hAnsi="Times New Roman" w:cs="Times New Roman"/>
          <w:sz w:val="24"/>
          <w:szCs w:val="24"/>
        </w:rPr>
        <w:t xml:space="preserve"> jeg oversetter med «tausheten har mange forsett», vil</w:t>
      </w:r>
      <w:r w:rsidR="00296605">
        <w:rPr>
          <w:rFonts w:ascii="Times New Roman" w:hAnsi="Times New Roman" w:cs="Times New Roman"/>
          <w:sz w:val="24"/>
          <w:szCs w:val="24"/>
        </w:rPr>
        <w:t>le i</w:t>
      </w:r>
      <w:r w:rsidR="009B0DFA">
        <w:rPr>
          <w:rFonts w:ascii="Times New Roman" w:hAnsi="Times New Roman" w:cs="Times New Roman"/>
          <w:sz w:val="24"/>
          <w:szCs w:val="24"/>
        </w:rPr>
        <w:t xml:space="preserve"> en utpreget grov overset</w:t>
      </w:r>
      <w:r w:rsidR="00296605">
        <w:rPr>
          <w:rFonts w:ascii="Times New Roman" w:hAnsi="Times New Roman" w:cs="Times New Roman"/>
          <w:sz w:val="24"/>
          <w:szCs w:val="24"/>
        </w:rPr>
        <w:t xml:space="preserve">telse heller ha </w:t>
      </w:r>
      <w:commentRangeStart w:id="6"/>
      <w:r w:rsidR="00296605">
        <w:rPr>
          <w:rFonts w:ascii="Times New Roman" w:hAnsi="Times New Roman" w:cs="Times New Roman"/>
          <w:sz w:val="24"/>
          <w:szCs w:val="24"/>
        </w:rPr>
        <w:t>sagt</w:t>
      </w:r>
      <w:commentRangeEnd w:id="6"/>
      <w:r w:rsidR="00C2173F">
        <w:rPr>
          <w:rStyle w:val="Merknadsreferanse"/>
        </w:rPr>
        <w:commentReference w:id="6"/>
      </w:r>
      <w:r w:rsidR="009B0DFA">
        <w:rPr>
          <w:rFonts w:ascii="Times New Roman" w:hAnsi="Times New Roman" w:cs="Times New Roman"/>
          <w:sz w:val="24"/>
          <w:szCs w:val="24"/>
        </w:rPr>
        <w:t>: «</w:t>
      </w:r>
      <w:r w:rsidR="00296605">
        <w:rPr>
          <w:rFonts w:ascii="Times New Roman" w:hAnsi="Times New Roman" w:cs="Times New Roman"/>
          <w:sz w:val="24"/>
          <w:szCs w:val="24"/>
        </w:rPr>
        <w:t>Tausheten holder</w:t>
      </w:r>
      <w:r w:rsidR="009B0DFA">
        <w:rPr>
          <w:rFonts w:ascii="Times New Roman" w:hAnsi="Times New Roman" w:cs="Times New Roman"/>
          <w:sz w:val="24"/>
          <w:szCs w:val="24"/>
        </w:rPr>
        <w:t xml:space="preserve"> mange metoder». </w:t>
      </w:r>
      <w:r w:rsidR="00296605">
        <w:rPr>
          <w:rFonts w:ascii="Times New Roman" w:hAnsi="Times New Roman" w:cs="Times New Roman"/>
          <w:sz w:val="24"/>
          <w:szCs w:val="24"/>
        </w:rPr>
        <w:t xml:space="preserve">Dette kunne nesten være et motto for masteroppgaven min slik jeg til nå har sett den for meg: </w:t>
      </w:r>
      <w:commentRangeStart w:id="7"/>
      <w:r w:rsidR="00296605" w:rsidRPr="00583AAC">
        <w:rPr>
          <w:rFonts w:ascii="Times New Roman" w:hAnsi="Times New Roman" w:cs="Times New Roman"/>
          <w:color w:val="FF0000"/>
          <w:sz w:val="24"/>
          <w:szCs w:val="24"/>
        </w:rPr>
        <w:t xml:space="preserve">En utforskning av </w:t>
      </w:r>
      <w:commentRangeStart w:id="8"/>
      <w:r w:rsidR="00296605" w:rsidRPr="00583AAC">
        <w:rPr>
          <w:rFonts w:ascii="Times New Roman" w:hAnsi="Times New Roman" w:cs="Times New Roman"/>
          <w:color w:val="FF0000"/>
          <w:sz w:val="24"/>
          <w:szCs w:val="24"/>
        </w:rPr>
        <w:t xml:space="preserve">tausheten </w:t>
      </w:r>
      <w:commentRangeEnd w:id="8"/>
      <w:r w:rsidR="00583AAC">
        <w:rPr>
          <w:rStyle w:val="Merknadsreferanse"/>
        </w:rPr>
        <w:commentReference w:id="8"/>
      </w:r>
      <w:r w:rsidR="00296605" w:rsidRPr="00583AAC">
        <w:rPr>
          <w:rFonts w:ascii="Times New Roman" w:hAnsi="Times New Roman" w:cs="Times New Roman"/>
          <w:color w:val="FF0000"/>
          <w:sz w:val="24"/>
          <w:szCs w:val="24"/>
        </w:rPr>
        <w:t xml:space="preserve">i den attiske tragedie, og da spesielt i den allerede nevnte </w:t>
      </w:r>
      <w:r w:rsidR="00296605" w:rsidRPr="00583AAC">
        <w:rPr>
          <w:rFonts w:ascii="Times New Roman" w:hAnsi="Times New Roman" w:cs="Times New Roman"/>
          <w:i/>
          <w:color w:val="FF0000"/>
          <w:sz w:val="24"/>
          <w:szCs w:val="24"/>
        </w:rPr>
        <w:t>Promethevs i lenker</w:t>
      </w:r>
      <w:r w:rsidR="00296605" w:rsidRPr="00583AAC">
        <w:rPr>
          <w:rFonts w:ascii="Times New Roman" w:hAnsi="Times New Roman" w:cs="Times New Roman"/>
          <w:color w:val="FF0000"/>
          <w:sz w:val="24"/>
          <w:szCs w:val="24"/>
        </w:rPr>
        <w:t xml:space="preserve">, samt Sofokles’ </w:t>
      </w:r>
      <w:r w:rsidR="00296605" w:rsidRPr="00583AAC">
        <w:rPr>
          <w:rFonts w:ascii="Times New Roman" w:hAnsi="Times New Roman" w:cs="Times New Roman"/>
          <w:i/>
          <w:color w:val="FF0000"/>
          <w:sz w:val="24"/>
          <w:szCs w:val="24"/>
        </w:rPr>
        <w:t>Aias</w:t>
      </w:r>
      <w:commentRangeEnd w:id="7"/>
      <w:r w:rsidR="00E363DC" w:rsidRPr="00583AAC">
        <w:rPr>
          <w:rStyle w:val="Merknadsreferanse"/>
          <w:color w:val="FF0000"/>
        </w:rPr>
        <w:commentReference w:id="7"/>
      </w:r>
      <w:r w:rsidR="00296605">
        <w:rPr>
          <w:rFonts w:ascii="Times New Roman" w:hAnsi="Times New Roman" w:cs="Times New Roman"/>
          <w:i/>
          <w:sz w:val="24"/>
          <w:szCs w:val="24"/>
        </w:rPr>
        <w:t>.</w:t>
      </w:r>
    </w:p>
    <w:p w14:paraId="5B3EA120" w14:textId="77777777" w:rsidR="0022695F" w:rsidRPr="00504BD7" w:rsidRDefault="0022695F" w:rsidP="004C26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De nevnte </w:t>
      </w:r>
      <w:r w:rsidRPr="00583AAC">
        <w:rPr>
          <w:rFonts w:ascii="Times New Roman" w:hAnsi="Times New Roman" w:cs="Times New Roman"/>
          <w:color w:val="FF0000"/>
          <w:sz w:val="24"/>
          <w:szCs w:val="24"/>
        </w:rPr>
        <w:t>forsettene eller metodene</w:t>
      </w:r>
      <w:r>
        <w:rPr>
          <w:rFonts w:ascii="Times New Roman" w:hAnsi="Times New Roman" w:cs="Times New Roman"/>
          <w:sz w:val="24"/>
          <w:szCs w:val="24"/>
        </w:rPr>
        <w:t xml:space="preserve"> gir oss allerede her en pekepinn for </w:t>
      </w:r>
      <w:r w:rsidRPr="00583AAC">
        <w:rPr>
          <w:rFonts w:ascii="Times New Roman" w:hAnsi="Times New Roman" w:cs="Times New Roman"/>
          <w:color w:val="FF0000"/>
          <w:sz w:val="24"/>
          <w:szCs w:val="24"/>
        </w:rPr>
        <w:t>hvordan taushet muligens kan virke i det tragiske plot</w:t>
      </w:r>
      <w:r>
        <w:rPr>
          <w:rFonts w:ascii="Times New Roman" w:hAnsi="Times New Roman" w:cs="Times New Roman"/>
          <w:sz w:val="24"/>
          <w:szCs w:val="24"/>
        </w:rPr>
        <w:t xml:space="preserve">. Motivene for stillhet slik vi finner det i kommentaren, samt epigrammet, henviser til </w:t>
      </w:r>
      <w:r w:rsidRPr="00583AAC">
        <w:rPr>
          <w:rFonts w:ascii="Times New Roman" w:hAnsi="Times New Roman" w:cs="Times New Roman"/>
          <w:color w:val="FF0000"/>
          <w:sz w:val="24"/>
          <w:szCs w:val="24"/>
        </w:rPr>
        <w:t>en psykologisk tilstand</w:t>
      </w:r>
      <w:r>
        <w:rPr>
          <w:rFonts w:ascii="Times New Roman" w:hAnsi="Times New Roman" w:cs="Times New Roman"/>
          <w:sz w:val="24"/>
          <w:szCs w:val="24"/>
        </w:rPr>
        <w:t xml:space="preserve">, om det så er </w:t>
      </w:r>
      <w:r w:rsidRPr="00583AAC">
        <w:rPr>
          <w:rFonts w:ascii="Times New Roman" w:hAnsi="Times New Roman" w:cs="Times New Roman"/>
          <w:color w:val="FF0000"/>
          <w:sz w:val="24"/>
          <w:szCs w:val="24"/>
        </w:rPr>
        <w:t>trass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83AAC">
        <w:rPr>
          <w:rFonts w:ascii="Times New Roman" w:hAnsi="Times New Roman" w:cs="Times New Roman"/>
          <w:color w:val="FF0000"/>
          <w:sz w:val="24"/>
          <w:szCs w:val="24"/>
        </w:rPr>
        <w:t>smerte</w:t>
      </w:r>
      <w:r>
        <w:rPr>
          <w:rFonts w:ascii="Times New Roman" w:hAnsi="Times New Roman" w:cs="Times New Roman"/>
          <w:sz w:val="24"/>
          <w:szCs w:val="24"/>
        </w:rPr>
        <w:t xml:space="preserve"> eller </w:t>
      </w:r>
      <w:r w:rsidRPr="00583AAC">
        <w:rPr>
          <w:rFonts w:ascii="Times New Roman" w:hAnsi="Times New Roman" w:cs="Times New Roman"/>
          <w:color w:val="FF0000"/>
          <w:sz w:val="24"/>
          <w:szCs w:val="24"/>
        </w:rPr>
        <w:t>frykt</w:t>
      </w:r>
      <w:r>
        <w:rPr>
          <w:rFonts w:ascii="Times New Roman" w:hAnsi="Times New Roman" w:cs="Times New Roman"/>
          <w:sz w:val="24"/>
          <w:szCs w:val="24"/>
        </w:rPr>
        <w:t xml:space="preserve">. Vi minnes Aristoteles’ </w:t>
      </w:r>
      <w:r>
        <w:rPr>
          <w:rFonts w:ascii="Times New Roman" w:hAnsi="Times New Roman" w:cs="Times New Roman"/>
          <w:i/>
          <w:sz w:val="24"/>
          <w:szCs w:val="24"/>
        </w:rPr>
        <w:t>Poetikken</w:t>
      </w:r>
      <w:r>
        <w:rPr>
          <w:rFonts w:ascii="Times New Roman" w:hAnsi="Times New Roman" w:cs="Times New Roman"/>
          <w:sz w:val="24"/>
          <w:szCs w:val="24"/>
        </w:rPr>
        <w:t xml:space="preserve">, og ser med en gang </w:t>
      </w:r>
      <w:r w:rsidR="00504BD7">
        <w:rPr>
          <w:rFonts w:ascii="Times New Roman" w:hAnsi="Times New Roman" w:cs="Times New Roman"/>
          <w:sz w:val="24"/>
          <w:szCs w:val="24"/>
        </w:rPr>
        <w:t>en mulig kobling mellom tausheten, som en følge av frykt eller smerte, og det filosofen viser til som de tragi</w:t>
      </w:r>
      <w:r w:rsidR="00A94602">
        <w:rPr>
          <w:rFonts w:ascii="Times New Roman" w:hAnsi="Times New Roman" w:cs="Times New Roman"/>
          <w:sz w:val="24"/>
          <w:szCs w:val="24"/>
        </w:rPr>
        <w:t>-psykologi</w:t>
      </w:r>
      <w:r w:rsidR="00504BD7">
        <w:rPr>
          <w:rFonts w:ascii="Times New Roman" w:hAnsi="Times New Roman" w:cs="Times New Roman"/>
          <w:sz w:val="24"/>
          <w:szCs w:val="24"/>
        </w:rPr>
        <w:t>ske effektene fremfor noen</w:t>
      </w:r>
      <w:r w:rsidR="00800ABD">
        <w:rPr>
          <w:rFonts w:ascii="Times New Roman" w:hAnsi="Times New Roman" w:cs="Times New Roman"/>
          <w:sz w:val="24"/>
          <w:szCs w:val="24"/>
        </w:rPr>
        <w:t xml:space="preserve">: </w:t>
      </w:r>
      <w:r w:rsidR="00800ABD" w:rsidRPr="00583AAC">
        <w:rPr>
          <w:rFonts w:ascii="Times New Roman" w:hAnsi="Times New Roman" w:cs="Times New Roman"/>
          <w:color w:val="FF0000"/>
          <w:sz w:val="24"/>
          <w:szCs w:val="24"/>
        </w:rPr>
        <w:t>frykt og medlidenhet</w:t>
      </w:r>
      <w:r w:rsidR="00800ABD">
        <w:rPr>
          <w:rFonts w:ascii="Times New Roman" w:hAnsi="Times New Roman" w:cs="Times New Roman"/>
          <w:sz w:val="24"/>
          <w:szCs w:val="24"/>
        </w:rPr>
        <w:t xml:space="preserve">. Den </w:t>
      </w:r>
      <w:r w:rsidR="00504BD7">
        <w:rPr>
          <w:rFonts w:ascii="Times New Roman" w:hAnsi="Times New Roman" w:cs="Times New Roman"/>
          <w:sz w:val="24"/>
          <w:szCs w:val="24"/>
        </w:rPr>
        <w:t xml:space="preserve">samme verselinjen fra </w:t>
      </w:r>
      <w:r w:rsidR="00504BD7">
        <w:rPr>
          <w:rFonts w:ascii="Times New Roman" w:hAnsi="Times New Roman" w:cs="Times New Roman"/>
          <w:i/>
          <w:sz w:val="24"/>
          <w:szCs w:val="24"/>
        </w:rPr>
        <w:t>Promethevs i lenker</w:t>
      </w:r>
      <w:r w:rsidR="00504BD7">
        <w:rPr>
          <w:rFonts w:ascii="Times New Roman" w:hAnsi="Times New Roman" w:cs="Times New Roman"/>
          <w:sz w:val="24"/>
          <w:szCs w:val="24"/>
        </w:rPr>
        <w:t xml:space="preserve"> har på en annen side også gitt grobunn for en annen type spekulasjon. Flere forskere har vurdert </w:t>
      </w:r>
      <w:r w:rsidR="00504BD7" w:rsidRPr="00583AAC">
        <w:rPr>
          <w:rFonts w:ascii="Times New Roman" w:hAnsi="Times New Roman" w:cs="Times New Roman"/>
          <w:color w:val="FF0000"/>
          <w:sz w:val="24"/>
          <w:szCs w:val="24"/>
        </w:rPr>
        <w:t>hvorvidt det under tragediens oppsetning har vært snakk om en faktisk forlenget taushet</w:t>
      </w:r>
      <w:r w:rsidR="00504BD7">
        <w:rPr>
          <w:rFonts w:ascii="Times New Roman" w:hAnsi="Times New Roman" w:cs="Times New Roman"/>
          <w:sz w:val="24"/>
          <w:szCs w:val="24"/>
        </w:rPr>
        <w:t xml:space="preserve">, hvor skuespiller, kor og publikum for en liten stund </w:t>
      </w:r>
      <w:r w:rsidR="00504BD7" w:rsidRPr="00583AAC">
        <w:rPr>
          <w:rFonts w:ascii="Times New Roman" w:hAnsi="Times New Roman" w:cs="Times New Roman"/>
          <w:color w:val="FF0000"/>
          <w:sz w:val="24"/>
          <w:szCs w:val="24"/>
        </w:rPr>
        <w:t>satt i felles stillhet</w:t>
      </w:r>
      <w:r w:rsidR="00504BD7">
        <w:rPr>
          <w:rFonts w:ascii="Times New Roman" w:hAnsi="Times New Roman" w:cs="Times New Roman"/>
          <w:sz w:val="24"/>
          <w:szCs w:val="24"/>
        </w:rPr>
        <w:t>.</w:t>
      </w:r>
      <w:r w:rsidR="00F76BC9">
        <w:rPr>
          <w:rStyle w:val="Fotnotereferanse"/>
          <w:rFonts w:ascii="Times New Roman" w:hAnsi="Times New Roman" w:cs="Times New Roman"/>
          <w:sz w:val="24"/>
          <w:szCs w:val="24"/>
        </w:rPr>
        <w:footnoteReference w:id="3"/>
      </w:r>
      <w:r w:rsidR="00504BD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B83B7E" w14:textId="77777777" w:rsidR="005D64E7" w:rsidRPr="005D64E7" w:rsidRDefault="00296605" w:rsidP="004C26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B0DF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CF15B6" w14:textId="77777777" w:rsidR="00504BD7" w:rsidRDefault="000669E1" w:rsidP="007016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Materiale</w:t>
      </w:r>
    </w:p>
    <w:p w14:paraId="2D809ECA" w14:textId="77777777" w:rsidR="004A7F22" w:rsidRDefault="00504BD7" w:rsidP="007016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Før vi kan gå videre inn på de psykologiske, de scenetekniske og alle de andre taushetens metoder, må vi gjøre rede for </w:t>
      </w:r>
      <w:commentRangeStart w:id="9"/>
      <w:r>
        <w:rPr>
          <w:rFonts w:ascii="Times New Roman" w:hAnsi="Times New Roman" w:cs="Times New Roman"/>
          <w:sz w:val="24"/>
          <w:szCs w:val="24"/>
        </w:rPr>
        <w:t>materialet</w:t>
      </w:r>
      <w:commentRangeEnd w:id="9"/>
      <w:r w:rsidR="00583AAC">
        <w:rPr>
          <w:rStyle w:val="Merknadsreferanse"/>
        </w:rPr>
        <w:commentReference w:id="9"/>
      </w:r>
      <w:r>
        <w:rPr>
          <w:rFonts w:ascii="Times New Roman" w:hAnsi="Times New Roman" w:cs="Times New Roman"/>
          <w:sz w:val="24"/>
          <w:szCs w:val="24"/>
        </w:rPr>
        <w:t xml:space="preserve">. Som sagt har jeg sett meg ut to tragedier: </w:t>
      </w: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Promethevs i lenker </w:t>
      </w:r>
      <w:r>
        <w:rPr>
          <w:rFonts w:ascii="Times New Roman" w:hAnsi="Times New Roman" w:cs="Times New Roman"/>
          <w:sz w:val="24"/>
          <w:szCs w:val="24"/>
        </w:rPr>
        <w:t xml:space="preserve">og </w:t>
      </w:r>
      <w:r>
        <w:rPr>
          <w:rFonts w:ascii="Times New Roman" w:hAnsi="Times New Roman" w:cs="Times New Roman"/>
          <w:i/>
          <w:sz w:val="24"/>
          <w:szCs w:val="24"/>
        </w:rPr>
        <w:t>Aias.</w:t>
      </w:r>
      <w:r>
        <w:rPr>
          <w:rFonts w:ascii="Times New Roman" w:hAnsi="Times New Roman" w:cs="Times New Roman"/>
          <w:sz w:val="24"/>
          <w:szCs w:val="24"/>
        </w:rPr>
        <w:t xml:space="preserve"> Så lenge jeg skal foreta </w:t>
      </w:r>
      <w:r w:rsidRPr="001028EF">
        <w:rPr>
          <w:rFonts w:ascii="Times New Roman" w:hAnsi="Times New Roman" w:cs="Times New Roman"/>
          <w:color w:val="FF0000"/>
          <w:sz w:val="24"/>
          <w:szCs w:val="24"/>
        </w:rPr>
        <w:t>helhetlige analyser</w:t>
      </w:r>
      <w:r>
        <w:rPr>
          <w:rFonts w:ascii="Times New Roman" w:hAnsi="Times New Roman" w:cs="Times New Roman"/>
          <w:sz w:val="24"/>
          <w:szCs w:val="24"/>
        </w:rPr>
        <w:t xml:space="preserve"> vil det være </w:t>
      </w:r>
      <w:commentRangeStart w:id="10"/>
      <w:r>
        <w:rPr>
          <w:rFonts w:ascii="Times New Roman" w:hAnsi="Times New Roman" w:cs="Times New Roman"/>
          <w:sz w:val="24"/>
          <w:szCs w:val="24"/>
        </w:rPr>
        <w:t xml:space="preserve">umulig </w:t>
      </w:r>
      <w:r w:rsidR="008979D8">
        <w:rPr>
          <w:rFonts w:ascii="Times New Roman" w:hAnsi="Times New Roman" w:cs="Times New Roman"/>
          <w:sz w:val="24"/>
          <w:szCs w:val="24"/>
        </w:rPr>
        <w:t>å skulle inkludere stort flere</w:t>
      </w:r>
      <w:commentRangeEnd w:id="10"/>
      <w:r w:rsidR="001028EF">
        <w:rPr>
          <w:rStyle w:val="Merknadsreferanse"/>
        </w:rPr>
        <w:commentReference w:id="10"/>
      </w:r>
      <w:r w:rsidR="004A7F22">
        <w:rPr>
          <w:rFonts w:ascii="Times New Roman" w:hAnsi="Times New Roman" w:cs="Times New Roman"/>
          <w:sz w:val="24"/>
          <w:szCs w:val="24"/>
        </w:rPr>
        <w:t xml:space="preserve"> tragedier. Jeg har bestemt meg for én av Aiskhylos og én av </w:t>
      </w:r>
      <w:commentRangeStart w:id="11"/>
      <w:r w:rsidR="004A7F22">
        <w:rPr>
          <w:rFonts w:ascii="Times New Roman" w:hAnsi="Times New Roman" w:cs="Times New Roman"/>
          <w:sz w:val="24"/>
          <w:szCs w:val="24"/>
        </w:rPr>
        <w:t>S</w:t>
      </w:r>
      <w:commentRangeEnd w:id="11"/>
      <w:r w:rsidR="00353EC3">
        <w:rPr>
          <w:rStyle w:val="Merknadsreferanse"/>
        </w:rPr>
        <w:commentReference w:id="11"/>
      </w:r>
      <w:r w:rsidR="004A7F22">
        <w:rPr>
          <w:rFonts w:ascii="Times New Roman" w:hAnsi="Times New Roman" w:cs="Times New Roman"/>
          <w:sz w:val="24"/>
          <w:szCs w:val="24"/>
        </w:rPr>
        <w:t xml:space="preserve">ofokles i den innbilning at jeg skal </w:t>
      </w:r>
      <w:r w:rsidR="004A7F22" w:rsidRPr="008C2449">
        <w:rPr>
          <w:rFonts w:ascii="Times New Roman" w:hAnsi="Times New Roman" w:cs="Times New Roman"/>
          <w:color w:val="FF0000"/>
          <w:sz w:val="24"/>
          <w:szCs w:val="24"/>
        </w:rPr>
        <w:t>kunne finne særegne former for bruk av taushet som er representative for de to</w:t>
      </w:r>
      <w:r w:rsidR="004A7F22">
        <w:rPr>
          <w:rFonts w:ascii="Times New Roman" w:hAnsi="Times New Roman" w:cs="Times New Roman"/>
          <w:sz w:val="24"/>
          <w:szCs w:val="24"/>
        </w:rPr>
        <w:t xml:space="preserve">. Euripides er jeg ikke på langt nær så fortrolig med som med de to andre tragedieforfatterne, og jeg ser meg dessverre nødt til å ekskludere hans verker fra arbeidet. At oppgaven ikke skal omhandle tragikeren med </w:t>
      </w:r>
      <w:commentRangeStart w:id="12"/>
      <w:r w:rsidR="004A7F22">
        <w:rPr>
          <w:rFonts w:ascii="Times New Roman" w:hAnsi="Times New Roman" w:cs="Times New Roman"/>
          <w:sz w:val="24"/>
          <w:szCs w:val="24"/>
        </w:rPr>
        <w:t xml:space="preserve">den </w:t>
      </w:r>
      <w:commentRangeEnd w:id="12"/>
      <w:r w:rsidR="008C2449">
        <w:rPr>
          <w:rStyle w:val="Merknadsreferanse"/>
        </w:rPr>
        <w:commentReference w:id="12"/>
      </w:r>
      <w:r w:rsidR="004A7F22">
        <w:rPr>
          <w:rFonts w:ascii="Times New Roman" w:hAnsi="Times New Roman" w:cs="Times New Roman"/>
          <w:sz w:val="24"/>
          <w:szCs w:val="24"/>
        </w:rPr>
        <w:t xml:space="preserve">største overleverte korpus, leder meg til å tro at arbeidet med å finne relevant stoff i den </w:t>
      </w:r>
      <w:commentRangeStart w:id="13"/>
      <w:r w:rsidR="004A7F22">
        <w:rPr>
          <w:rFonts w:ascii="Times New Roman" w:hAnsi="Times New Roman" w:cs="Times New Roman"/>
          <w:sz w:val="24"/>
          <w:szCs w:val="24"/>
        </w:rPr>
        <w:t xml:space="preserve">dødelige </w:t>
      </w:r>
      <w:commentRangeEnd w:id="13"/>
      <w:r w:rsidR="00BD1574">
        <w:rPr>
          <w:rStyle w:val="Merknadsreferanse"/>
        </w:rPr>
        <w:commentReference w:id="13"/>
      </w:r>
      <w:r w:rsidR="004A7F22">
        <w:rPr>
          <w:rFonts w:ascii="Times New Roman" w:hAnsi="Times New Roman" w:cs="Times New Roman"/>
          <w:sz w:val="24"/>
          <w:szCs w:val="24"/>
        </w:rPr>
        <w:t xml:space="preserve">mengden sekundærlitteratur skal gjøres ørlite grann enklere. </w:t>
      </w:r>
    </w:p>
    <w:p w14:paraId="3A5883A6" w14:textId="77777777" w:rsidR="00562C47" w:rsidRDefault="004A7F22" w:rsidP="007016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commentRangeStart w:id="14"/>
      <w:r w:rsidR="008979D8">
        <w:rPr>
          <w:rFonts w:ascii="Times New Roman" w:hAnsi="Times New Roman" w:cs="Times New Roman"/>
          <w:sz w:val="24"/>
          <w:szCs w:val="24"/>
        </w:rPr>
        <w:t>V</w:t>
      </w:r>
      <w:commentRangeEnd w:id="14"/>
      <w:r w:rsidR="009F241D">
        <w:rPr>
          <w:rStyle w:val="Merknadsreferanse"/>
        </w:rPr>
        <w:commentReference w:id="14"/>
      </w:r>
      <w:r w:rsidR="008979D8">
        <w:rPr>
          <w:rFonts w:ascii="Times New Roman" w:hAnsi="Times New Roman" w:cs="Times New Roman"/>
          <w:sz w:val="24"/>
          <w:szCs w:val="24"/>
        </w:rPr>
        <w:t xml:space="preserve">i har allerede sett hvordan </w:t>
      </w:r>
      <w:r w:rsidR="008979D8" w:rsidRPr="00F75E95">
        <w:rPr>
          <w:rFonts w:ascii="Times New Roman" w:hAnsi="Times New Roman" w:cs="Times New Roman"/>
          <w:i/>
          <w:color w:val="FF0000"/>
          <w:sz w:val="24"/>
          <w:szCs w:val="24"/>
        </w:rPr>
        <w:t>Promethevs i</w:t>
      </w:r>
      <w:r w:rsidR="008979D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979D8" w:rsidRPr="000A300B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lenker </w:t>
      </w:r>
      <w:r w:rsidR="008979D8" w:rsidRPr="000A300B">
        <w:rPr>
          <w:rFonts w:ascii="Times New Roman" w:hAnsi="Times New Roman" w:cs="Times New Roman"/>
          <w:color w:val="FF0000"/>
          <w:sz w:val="24"/>
          <w:szCs w:val="24"/>
        </w:rPr>
        <w:t>tar opp taushet som tema</w:t>
      </w:r>
      <w:r w:rsidR="008979D8">
        <w:rPr>
          <w:rFonts w:ascii="Times New Roman" w:hAnsi="Times New Roman" w:cs="Times New Roman"/>
          <w:sz w:val="24"/>
          <w:szCs w:val="24"/>
        </w:rPr>
        <w:t xml:space="preserve">. Det skorter dog ikke på eksempler, som jeg vil komme tilbake til senere. </w:t>
      </w:r>
      <w:r w:rsidR="000E6C74">
        <w:rPr>
          <w:rFonts w:ascii="Times New Roman" w:hAnsi="Times New Roman" w:cs="Times New Roman"/>
          <w:sz w:val="24"/>
          <w:szCs w:val="24"/>
        </w:rPr>
        <w:t xml:space="preserve">Når det kommer til </w:t>
      </w:r>
      <w:r w:rsidR="000E6C74">
        <w:rPr>
          <w:rFonts w:ascii="Times New Roman" w:hAnsi="Times New Roman" w:cs="Times New Roman"/>
          <w:i/>
          <w:sz w:val="24"/>
          <w:szCs w:val="24"/>
        </w:rPr>
        <w:t xml:space="preserve">Aias </w:t>
      </w:r>
      <w:r w:rsidR="000E6C74">
        <w:rPr>
          <w:rFonts w:ascii="Times New Roman" w:hAnsi="Times New Roman" w:cs="Times New Roman"/>
          <w:sz w:val="24"/>
          <w:szCs w:val="24"/>
        </w:rPr>
        <w:t>finner vi muligens ikke like mange åpenbare henvisninger til taushet, dog er det mest åpenbare tilfellet talende: «Nu sitter han[Aias] urørlig i sin bitre kval/ blant fææt som hans sverd har drept med klingens staal,/ og drikker ei en draape, smaker ikke mat.»</w:t>
      </w:r>
      <w:r w:rsidR="000E6C74">
        <w:rPr>
          <w:rStyle w:val="Fotnotereferanse"/>
          <w:rFonts w:ascii="Times New Roman" w:hAnsi="Times New Roman" w:cs="Times New Roman"/>
          <w:sz w:val="24"/>
          <w:szCs w:val="24"/>
        </w:rPr>
        <w:footnoteReference w:id="4"/>
      </w:r>
      <w:r w:rsidR="008979D8">
        <w:rPr>
          <w:rFonts w:ascii="Times New Roman" w:hAnsi="Times New Roman" w:cs="Times New Roman"/>
          <w:sz w:val="24"/>
          <w:szCs w:val="24"/>
        </w:rPr>
        <w:t xml:space="preserve"> </w:t>
      </w:r>
      <w:r w:rsidR="000E6C74">
        <w:rPr>
          <w:rFonts w:ascii="Times New Roman" w:hAnsi="Times New Roman" w:cs="Times New Roman"/>
          <w:sz w:val="24"/>
          <w:szCs w:val="24"/>
        </w:rPr>
        <w:t xml:space="preserve">Adjektivet som her er oversatt til «urørlig» av Østbye, </w:t>
      </w:r>
      <w:r w:rsidR="000E6C74" w:rsidRPr="000E6C74">
        <w:rPr>
          <w:rFonts w:ascii="Times New Roman" w:hAnsi="Times New Roman" w:cs="Times New Roman"/>
          <w:sz w:val="24"/>
          <w:szCs w:val="24"/>
        </w:rPr>
        <w:t>ἥσυχος</w:t>
      </w:r>
      <w:r w:rsidR="000E6C74">
        <w:rPr>
          <w:rFonts w:ascii="Times New Roman" w:hAnsi="Times New Roman" w:cs="Times New Roman"/>
          <w:sz w:val="24"/>
          <w:szCs w:val="24"/>
        </w:rPr>
        <w:t xml:space="preserve">, </w:t>
      </w:r>
      <w:r w:rsidR="003C12C8">
        <w:rPr>
          <w:rFonts w:ascii="Times New Roman" w:hAnsi="Times New Roman" w:cs="Times New Roman"/>
          <w:sz w:val="24"/>
          <w:szCs w:val="24"/>
        </w:rPr>
        <w:t xml:space="preserve">betyr direkte «rolig» eller «lydløs». </w:t>
      </w:r>
      <w:r w:rsidR="00C61BE0">
        <w:rPr>
          <w:rFonts w:ascii="Times New Roman" w:hAnsi="Times New Roman" w:cs="Times New Roman"/>
          <w:sz w:val="24"/>
          <w:szCs w:val="24"/>
        </w:rPr>
        <w:t>Or</w:t>
      </w:r>
      <w:r w:rsidR="003C12C8">
        <w:rPr>
          <w:rFonts w:ascii="Times New Roman" w:hAnsi="Times New Roman" w:cs="Times New Roman"/>
          <w:sz w:val="24"/>
          <w:szCs w:val="24"/>
        </w:rPr>
        <w:t>det</w:t>
      </w:r>
      <w:r w:rsidR="00C61BE0">
        <w:rPr>
          <w:rFonts w:ascii="Times New Roman" w:hAnsi="Times New Roman" w:cs="Times New Roman"/>
          <w:sz w:val="24"/>
          <w:szCs w:val="24"/>
        </w:rPr>
        <w:t xml:space="preserve"> brukes</w:t>
      </w:r>
      <w:r w:rsidR="003C12C8">
        <w:rPr>
          <w:rFonts w:ascii="Times New Roman" w:hAnsi="Times New Roman" w:cs="Times New Roman"/>
          <w:sz w:val="24"/>
          <w:szCs w:val="24"/>
        </w:rPr>
        <w:t xml:space="preserve"> </w:t>
      </w:r>
      <w:r w:rsidR="00C61BE0">
        <w:rPr>
          <w:rFonts w:ascii="Times New Roman" w:hAnsi="Times New Roman" w:cs="Times New Roman"/>
          <w:sz w:val="24"/>
          <w:szCs w:val="24"/>
        </w:rPr>
        <w:t>av Sofokles oftest i en positiv for</w:t>
      </w:r>
      <w:r w:rsidR="003C12C8">
        <w:rPr>
          <w:rFonts w:ascii="Times New Roman" w:hAnsi="Times New Roman" w:cs="Times New Roman"/>
          <w:sz w:val="24"/>
          <w:szCs w:val="24"/>
        </w:rPr>
        <w:t xml:space="preserve">stand: «i fred og ro», eller «uforstyrret». </w:t>
      </w:r>
      <w:r w:rsidR="00562C47">
        <w:rPr>
          <w:rFonts w:ascii="Times New Roman" w:hAnsi="Times New Roman" w:cs="Times New Roman"/>
          <w:sz w:val="24"/>
          <w:szCs w:val="24"/>
        </w:rPr>
        <w:t>Slik det fremgår av neste linje i Aias: «Han grubler paa en udaad nu, jeg ser det klart;»</w:t>
      </w:r>
      <w:r w:rsidR="00562C47">
        <w:rPr>
          <w:rStyle w:val="Fotnotereferanse"/>
          <w:rFonts w:ascii="Times New Roman" w:hAnsi="Times New Roman" w:cs="Times New Roman"/>
          <w:sz w:val="24"/>
          <w:szCs w:val="24"/>
        </w:rPr>
        <w:footnoteReference w:id="5"/>
      </w:r>
      <w:r w:rsidR="00562C47">
        <w:rPr>
          <w:rFonts w:ascii="Times New Roman" w:hAnsi="Times New Roman" w:cs="Times New Roman"/>
          <w:sz w:val="24"/>
          <w:szCs w:val="24"/>
        </w:rPr>
        <w:t xml:space="preserve"> </w:t>
      </w:r>
      <w:r w:rsidR="00562C47" w:rsidRPr="00673CD3">
        <w:rPr>
          <w:rFonts w:ascii="Times New Roman" w:hAnsi="Times New Roman" w:cs="Times New Roman"/>
          <w:color w:val="FF0000"/>
          <w:sz w:val="24"/>
          <w:szCs w:val="24"/>
        </w:rPr>
        <w:t>står denne uforstyrrede stillheten i et direkte forhold til heltens kommende død for egen hånd.</w:t>
      </w:r>
      <w:r w:rsidR="00562C47">
        <w:rPr>
          <w:rFonts w:ascii="Times New Roman" w:hAnsi="Times New Roman" w:cs="Times New Roman"/>
          <w:sz w:val="24"/>
          <w:szCs w:val="24"/>
        </w:rPr>
        <w:t xml:space="preserve"> Da fallet </w:t>
      </w:r>
      <w:r w:rsidR="00697E38">
        <w:rPr>
          <w:rFonts w:ascii="Times New Roman" w:hAnsi="Times New Roman" w:cs="Times New Roman"/>
          <w:sz w:val="24"/>
          <w:szCs w:val="24"/>
        </w:rPr>
        <w:t>fra lykke til ulykke</w:t>
      </w:r>
      <w:r w:rsidR="00562C47">
        <w:rPr>
          <w:rFonts w:ascii="Times New Roman" w:hAnsi="Times New Roman" w:cs="Times New Roman"/>
          <w:sz w:val="24"/>
          <w:szCs w:val="24"/>
        </w:rPr>
        <w:t xml:space="preserve"> </w:t>
      </w:r>
      <w:commentRangeStart w:id="15"/>
      <w:r w:rsidR="00562C47">
        <w:rPr>
          <w:rFonts w:ascii="Times New Roman" w:hAnsi="Times New Roman" w:cs="Times New Roman"/>
          <w:sz w:val="24"/>
          <w:szCs w:val="24"/>
        </w:rPr>
        <w:t xml:space="preserve">tar </w:t>
      </w:r>
      <w:commentRangeEnd w:id="15"/>
      <w:r w:rsidR="00673CD3">
        <w:rPr>
          <w:rStyle w:val="Merknadsreferanse"/>
        </w:rPr>
        <w:commentReference w:id="15"/>
      </w:r>
      <w:r w:rsidR="00562C47">
        <w:rPr>
          <w:rFonts w:ascii="Times New Roman" w:hAnsi="Times New Roman" w:cs="Times New Roman"/>
          <w:sz w:val="24"/>
          <w:szCs w:val="24"/>
        </w:rPr>
        <w:t>sted helt i begynnelsen</w:t>
      </w:r>
      <w:r w:rsidR="00697E38">
        <w:rPr>
          <w:rFonts w:ascii="Times New Roman" w:hAnsi="Times New Roman" w:cs="Times New Roman"/>
          <w:sz w:val="24"/>
          <w:szCs w:val="24"/>
        </w:rPr>
        <w:t xml:space="preserve"> av tragedien</w:t>
      </w:r>
      <w:r w:rsidR="00562C47">
        <w:rPr>
          <w:rFonts w:ascii="Times New Roman" w:hAnsi="Times New Roman" w:cs="Times New Roman"/>
          <w:sz w:val="24"/>
          <w:szCs w:val="24"/>
        </w:rPr>
        <w:t>, er også helten allerede død fra starten av. Det finnes ingen agon (den kommer først etter heltens død), all tale er fåfengt for Aias: «Ti! nu har jeg nok av snak.»</w:t>
      </w:r>
      <w:r w:rsidR="00697E38">
        <w:rPr>
          <w:rStyle w:val="Fotnotereferanse"/>
          <w:rFonts w:ascii="Times New Roman" w:hAnsi="Times New Roman" w:cs="Times New Roman"/>
          <w:sz w:val="24"/>
          <w:szCs w:val="24"/>
        </w:rPr>
        <w:footnoteReference w:id="6"/>
      </w:r>
    </w:p>
    <w:p w14:paraId="70BF5018" w14:textId="77777777" w:rsidR="005D54CB" w:rsidRDefault="00562C47" w:rsidP="007016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244BC">
        <w:rPr>
          <w:rFonts w:ascii="Times New Roman" w:hAnsi="Times New Roman" w:cs="Times New Roman"/>
          <w:i/>
          <w:sz w:val="24"/>
          <w:szCs w:val="24"/>
        </w:rPr>
        <w:t xml:space="preserve">Promethevs i lenker </w:t>
      </w:r>
      <w:r w:rsidR="000244BC">
        <w:rPr>
          <w:rFonts w:ascii="Times New Roman" w:hAnsi="Times New Roman" w:cs="Times New Roman"/>
          <w:sz w:val="24"/>
          <w:szCs w:val="24"/>
        </w:rPr>
        <w:t xml:space="preserve">begynner på sin side med at Promethevs blir lenket/naglet fast til en klippe i Kaukasus-fjellet. Heltens ulykke er et faktum allerede før tragedien begynner. Åpningsscenen er i seg selv unik da helten er til stede på scenen i hele 87 verselinjer uten å tale mens han blir naglet fast. </w:t>
      </w:r>
      <w:r w:rsidR="000244BC" w:rsidRPr="000A300B">
        <w:rPr>
          <w:rFonts w:ascii="Times New Roman" w:hAnsi="Times New Roman" w:cs="Times New Roman"/>
          <w:color w:val="FF0000"/>
          <w:sz w:val="24"/>
          <w:szCs w:val="24"/>
        </w:rPr>
        <w:t>Hans taushet er et faktum</w:t>
      </w:r>
      <w:r w:rsidR="000244BC">
        <w:rPr>
          <w:rFonts w:ascii="Times New Roman" w:hAnsi="Times New Roman" w:cs="Times New Roman"/>
          <w:sz w:val="24"/>
          <w:szCs w:val="24"/>
        </w:rPr>
        <w:t xml:space="preserve">. Aias dukker opp i sin tragedie først etter 90 verselinjer, og det er i løpet av disse versene hans skjebne </w:t>
      </w:r>
      <w:r w:rsidR="005D54CB">
        <w:rPr>
          <w:rFonts w:ascii="Times New Roman" w:hAnsi="Times New Roman" w:cs="Times New Roman"/>
          <w:sz w:val="24"/>
          <w:szCs w:val="24"/>
        </w:rPr>
        <w:t>fast</w:t>
      </w:r>
      <w:r w:rsidR="000244BC">
        <w:rPr>
          <w:rFonts w:ascii="Times New Roman" w:hAnsi="Times New Roman" w:cs="Times New Roman"/>
          <w:sz w:val="24"/>
          <w:szCs w:val="24"/>
        </w:rPr>
        <w:t xml:space="preserve">legges og hans fall blir et faktum. </w:t>
      </w:r>
      <w:r w:rsidR="005D54CB">
        <w:rPr>
          <w:rFonts w:ascii="Times New Roman" w:hAnsi="Times New Roman" w:cs="Times New Roman"/>
          <w:sz w:val="24"/>
          <w:szCs w:val="24"/>
        </w:rPr>
        <w:t xml:space="preserve">Vi finner altså en </w:t>
      </w:r>
      <w:commentRangeStart w:id="16"/>
      <w:r w:rsidR="005D54CB" w:rsidRPr="000A300B">
        <w:rPr>
          <w:rFonts w:ascii="Times New Roman" w:hAnsi="Times New Roman" w:cs="Times New Roman"/>
          <w:color w:val="FF0000"/>
          <w:sz w:val="24"/>
          <w:szCs w:val="24"/>
        </w:rPr>
        <w:t>viss parallell i det at begge heltene rammes av skjebnen i tragediens begynnelse, uten at de taler</w:t>
      </w:r>
      <w:commentRangeEnd w:id="16"/>
      <w:r w:rsidR="000A300B">
        <w:rPr>
          <w:rStyle w:val="Merknadsreferanse"/>
        </w:rPr>
        <w:commentReference w:id="16"/>
      </w:r>
      <w:r w:rsidR="005D54CB">
        <w:rPr>
          <w:rFonts w:ascii="Times New Roman" w:hAnsi="Times New Roman" w:cs="Times New Roman"/>
          <w:sz w:val="24"/>
          <w:szCs w:val="24"/>
        </w:rPr>
        <w:t xml:space="preserve">. Vi kan allerede her sette en foreløpig </w:t>
      </w:r>
      <w:commentRangeStart w:id="17"/>
      <w:r w:rsidR="005D54CB" w:rsidRPr="00720756">
        <w:rPr>
          <w:rFonts w:ascii="Times New Roman" w:hAnsi="Times New Roman" w:cs="Times New Roman"/>
          <w:color w:val="FF0000"/>
          <w:sz w:val="24"/>
          <w:szCs w:val="24"/>
        </w:rPr>
        <w:t>hypotese</w:t>
      </w:r>
      <w:commentRangeEnd w:id="17"/>
      <w:r w:rsidR="008A39F8" w:rsidRPr="00720756">
        <w:rPr>
          <w:rStyle w:val="Merknadsreferanse"/>
          <w:color w:val="FF0000"/>
        </w:rPr>
        <w:commentReference w:id="17"/>
      </w:r>
      <w:r w:rsidR="005D54CB">
        <w:rPr>
          <w:rFonts w:ascii="Times New Roman" w:hAnsi="Times New Roman" w:cs="Times New Roman"/>
          <w:sz w:val="24"/>
          <w:szCs w:val="24"/>
        </w:rPr>
        <w:t xml:space="preserve">: </w:t>
      </w:r>
      <w:commentRangeStart w:id="18"/>
      <w:r w:rsidR="005D54CB" w:rsidRPr="00720756">
        <w:rPr>
          <w:rFonts w:ascii="Times New Roman" w:hAnsi="Times New Roman" w:cs="Times New Roman"/>
          <w:color w:val="FF0000"/>
          <w:sz w:val="24"/>
          <w:szCs w:val="24"/>
          <w:u w:val="single"/>
        </w:rPr>
        <w:t>Tausheten</w:t>
      </w:r>
      <w:r w:rsidR="005D54CB">
        <w:rPr>
          <w:rFonts w:ascii="Times New Roman" w:hAnsi="Times New Roman" w:cs="Times New Roman"/>
          <w:sz w:val="24"/>
          <w:szCs w:val="24"/>
        </w:rPr>
        <w:t xml:space="preserve"> som kjennetegner heltene i det de ramm</w:t>
      </w:r>
      <w:r w:rsidR="00F76BC9">
        <w:rPr>
          <w:rFonts w:ascii="Times New Roman" w:hAnsi="Times New Roman" w:cs="Times New Roman"/>
          <w:sz w:val="24"/>
          <w:szCs w:val="24"/>
        </w:rPr>
        <w:t xml:space="preserve">es ved tragedienes begynnelse </w:t>
      </w:r>
      <w:r w:rsidR="00F76BC9" w:rsidRPr="00720756">
        <w:rPr>
          <w:rFonts w:ascii="Times New Roman" w:hAnsi="Times New Roman" w:cs="Times New Roman"/>
          <w:color w:val="FF0000"/>
          <w:sz w:val="24"/>
          <w:szCs w:val="24"/>
          <w:u w:val="single"/>
        </w:rPr>
        <w:t>kjennetegner dem</w:t>
      </w:r>
      <w:r w:rsidR="005D54CB" w:rsidRPr="00720756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gjennom tragediens handling</w:t>
      </w:r>
      <w:commentRangeEnd w:id="18"/>
      <w:r w:rsidR="004F1D61" w:rsidRPr="00720756">
        <w:rPr>
          <w:rStyle w:val="Merknadsreferanse"/>
          <w:u w:val="single"/>
        </w:rPr>
        <w:commentReference w:id="18"/>
      </w:r>
      <w:r w:rsidR="005D54CB">
        <w:rPr>
          <w:rFonts w:ascii="Times New Roman" w:hAnsi="Times New Roman" w:cs="Times New Roman"/>
          <w:sz w:val="24"/>
          <w:szCs w:val="24"/>
        </w:rPr>
        <w:t>. Dette har vi for øvrig allerede antydet med Aias’ dødningelignende ro.</w:t>
      </w:r>
    </w:p>
    <w:p w14:paraId="76708BEC" w14:textId="77777777" w:rsidR="005D54CB" w:rsidRDefault="005D54CB" w:rsidP="007016AA">
      <w:pPr>
        <w:rPr>
          <w:rFonts w:ascii="Times New Roman" w:hAnsi="Times New Roman" w:cs="Times New Roman"/>
          <w:sz w:val="24"/>
          <w:szCs w:val="24"/>
        </w:rPr>
      </w:pPr>
    </w:p>
    <w:p w14:paraId="56B4C974" w14:textId="77777777" w:rsidR="005D54CB" w:rsidRDefault="005D54CB" w:rsidP="007016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Forskningstradisjon</w:t>
      </w:r>
    </w:p>
    <w:p w14:paraId="70A1568E" w14:textId="77777777" w:rsidR="004A7F22" w:rsidRDefault="005D54CB" w:rsidP="007016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Å sette frem hypoteser allerede nå vil dog være å foregripe. Først må vi </w:t>
      </w:r>
      <w:commentRangeStart w:id="19"/>
      <w:r w:rsidRPr="00B30A94">
        <w:rPr>
          <w:rFonts w:ascii="Times New Roman" w:hAnsi="Times New Roman" w:cs="Times New Roman"/>
          <w:color w:val="FF0000"/>
          <w:sz w:val="24"/>
          <w:szCs w:val="24"/>
        </w:rPr>
        <w:t>finne ut hva vi mener med taushet i tragedien</w:t>
      </w:r>
      <w:commentRangeEnd w:id="19"/>
      <w:r w:rsidR="00B30A94">
        <w:rPr>
          <w:rStyle w:val="Merknadsreferanse"/>
        </w:rPr>
        <w:commentReference w:id="19"/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commentRangeStart w:id="20"/>
      <w:r w:rsidR="00F76BC9" w:rsidRPr="00A37A29">
        <w:rPr>
          <w:rFonts w:ascii="Times New Roman" w:hAnsi="Times New Roman" w:cs="Times New Roman"/>
          <w:color w:val="FF0000"/>
          <w:sz w:val="24"/>
          <w:szCs w:val="24"/>
        </w:rPr>
        <w:t>Allerede</w:t>
      </w:r>
      <w:r w:rsidR="00F76BC9">
        <w:rPr>
          <w:rFonts w:ascii="Times New Roman" w:hAnsi="Times New Roman" w:cs="Times New Roman"/>
          <w:sz w:val="24"/>
          <w:szCs w:val="24"/>
        </w:rPr>
        <w:t xml:space="preserve"> </w:t>
      </w:r>
      <w:commentRangeEnd w:id="20"/>
      <w:r w:rsidR="00EE327F">
        <w:rPr>
          <w:rStyle w:val="Merknadsreferanse"/>
        </w:rPr>
        <w:commentReference w:id="20"/>
      </w:r>
      <w:r w:rsidR="00F76BC9">
        <w:rPr>
          <w:rFonts w:ascii="Times New Roman" w:hAnsi="Times New Roman" w:cs="Times New Roman"/>
          <w:sz w:val="24"/>
          <w:szCs w:val="24"/>
        </w:rPr>
        <w:t>i Ari</w:t>
      </w:r>
      <w:commentRangeStart w:id="21"/>
      <w:r w:rsidR="00F76BC9">
        <w:rPr>
          <w:rFonts w:ascii="Times New Roman" w:hAnsi="Times New Roman" w:cs="Times New Roman"/>
          <w:sz w:val="24"/>
          <w:szCs w:val="24"/>
        </w:rPr>
        <w:t>s</w:t>
      </w:r>
      <w:commentRangeEnd w:id="21"/>
      <w:r w:rsidR="00B31DA5">
        <w:rPr>
          <w:rStyle w:val="Merknadsreferanse"/>
        </w:rPr>
        <w:commentReference w:id="21"/>
      </w:r>
      <w:r w:rsidR="00F76BC9">
        <w:rPr>
          <w:rFonts w:ascii="Times New Roman" w:hAnsi="Times New Roman" w:cs="Times New Roman"/>
          <w:sz w:val="24"/>
          <w:szCs w:val="24"/>
        </w:rPr>
        <w:t xml:space="preserve">ofanes’ </w:t>
      </w:r>
      <w:r w:rsidR="00F76BC9">
        <w:rPr>
          <w:rFonts w:ascii="Times New Roman" w:hAnsi="Times New Roman" w:cs="Times New Roman"/>
          <w:i/>
          <w:sz w:val="24"/>
          <w:szCs w:val="24"/>
        </w:rPr>
        <w:t xml:space="preserve">Froskene </w:t>
      </w:r>
      <w:r w:rsidR="00F76BC9">
        <w:rPr>
          <w:rFonts w:ascii="Times New Roman" w:hAnsi="Times New Roman" w:cs="Times New Roman"/>
          <w:sz w:val="24"/>
          <w:szCs w:val="24"/>
        </w:rPr>
        <w:t>er begrepet tatt opp til kritisk diskusjon. Det dreier seg som kjent om en debatt mellom Aiskhylos og Evripides, der sistnevnte anklager sin forgjenger for overdreven bruk av taushet: «</w:t>
      </w:r>
      <w:r w:rsidR="003F29C6">
        <w:rPr>
          <w:rFonts w:ascii="Times New Roman" w:hAnsi="Times New Roman" w:cs="Times New Roman"/>
          <w:sz w:val="24"/>
          <w:szCs w:val="24"/>
        </w:rPr>
        <w:t>For/ i innledningen satte han en ensom sjel med slør, en/ Akhillevs eller ei Niobe, uten synlig ansikt, / en hul tragedie, uten et så lite kremt som dette».</w:t>
      </w:r>
      <w:r w:rsidR="003F29C6">
        <w:rPr>
          <w:rStyle w:val="Fotnotereferanse"/>
          <w:rFonts w:ascii="Times New Roman" w:hAnsi="Times New Roman" w:cs="Times New Roman"/>
          <w:sz w:val="24"/>
          <w:szCs w:val="24"/>
        </w:rPr>
        <w:footnoteReference w:id="7"/>
      </w:r>
      <w:r w:rsidR="003F29C6">
        <w:rPr>
          <w:rFonts w:ascii="Times New Roman" w:hAnsi="Times New Roman" w:cs="Times New Roman"/>
          <w:sz w:val="24"/>
          <w:szCs w:val="24"/>
        </w:rPr>
        <w:t xml:space="preserve"> Som </w:t>
      </w:r>
      <w:r w:rsidR="003F29C6" w:rsidRPr="00E54A32">
        <w:rPr>
          <w:rFonts w:ascii="Times New Roman" w:hAnsi="Times New Roman" w:cs="Times New Roman"/>
          <w:color w:val="FF0000"/>
          <w:sz w:val="24"/>
          <w:szCs w:val="24"/>
        </w:rPr>
        <w:t>Oliver Taplin</w:t>
      </w:r>
      <w:r w:rsidR="003F29C6">
        <w:rPr>
          <w:rFonts w:ascii="Times New Roman" w:hAnsi="Times New Roman" w:cs="Times New Roman"/>
          <w:sz w:val="24"/>
          <w:szCs w:val="24"/>
        </w:rPr>
        <w:t xml:space="preserve"> har vist, er det nok spesielt denne passasjen som har fått </w:t>
      </w:r>
      <w:r w:rsidR="003F29C6" w:rsidRPr="00A37A29">
        <w:rPr>
          <w:rFonts w:ascii="Times New Roman" w:hAnsi="Times New Roman" w:cs="Times New Roman"/>
          <w:color w:val="FF0000"/>
          <w:sz w:val="24"/>
          <w:szCs w:val="24"/>
        </w:rPr>
        <w:t xml:space="preserve">senere kritikere til å tenke på Aiskhylos som en stillhetens eller taushetens </w:t>
      </w:r>
      <w:r w:rsidR="003F29C6">
        <w:rPr>
          <w:rFonts w:ascii="Times New Roman" w:hAnsi="Times New Roman" w:cs="Times New Roman"/>
          <w:sz w:val="24"/>
          <w:szCs w:val="24"/>
        </w:rPr>
        <w:t>dikter.</w:t>
      </w:r>
      <w:r w:rsidR="003F29C6">
        <w:rPr>
          <w:rStyle w:val="Fotnotereferanse"/>
          <w:rFonts w:ascii="Times New Roman" w:hAnsi="Times New Roman" w:cs="Times New Roman"/>
          <w:sz w:val="24"/>
          <w:szCs w:val="24"/>
        </w:rPr>
        <w:footnoteReference w:id="8"/>
      </w:r>
      <w:r w:rsidR="003F29C6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882899B" w14:textId="77777777" w:rsidR="00491537" w:rsidRDefault="004A7F22" w:rsidP="007016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7179F">
        <w:rPr>
          <w:rFonts w:ascii="Times New Roman" w:hAnsi="Times New Roman" w:cs="Times New Roman"/>
          <w:sz w:val="24"/>
          <w:szCs w:val="24"/>
        </w:rPr>
        <w:t xml:space="preserve">Dette har som sagt fått forskere til å lete etter stille partier i Aiskhylos. Nevnte passasje fra </w:t>
      </w:r>
      <w:r w:rsidR="0087179F">
        <w:rPr>
          <w:rFonts w:ascii="Times New Roman" w:hAnsi="Times New Roman" w:cs="Times New Roman"/>
          <w:i/>
          <w:sz w:val="24"/>
          <w:szCs w:val="24"/>
        </w:rPr>
        <w:t>Promethevs i lenker</w:t>
      </w:r>
      <w:r w:rsidR="0087179F">
        <w:rPr>
          <w:rFonts w:ascii="Times New Roman" w:hAnsi="Times New Roman" w:cs="Times New Roman"/>
          <w:sz w:val="24"/>
          <w:szCs w:val="24"/>
        </w:rPr>
        <w:t xml:space="preserve"> er et av dem. Som følge av dette finnes det en viss </w:t>
      </w:r>
      <w:commentRangeStart w:id="22"/>
      <w:r w:rsidR="0087179F" w:rsidRPr="00A37A29">
        <w:rPr>
          <w:rFonts w:ascii="Times New Roman" w:hAnsi="Times New Roman" w:cs="Times New Roman"/>
          <w:color w:val="FF0000"/>
          <w:sz w:val="24"/>
          <w:szCs w:val="24"/>
        </w:rPr>
        <w:t>forskningstradisjon rundt taushet i Aiskhylos’ tragedier</w:t>
      </w:r>
      <w:commentRangeEnd w:id="22"/>
      <w:r w:rsidR="00A37A29">
        <w:rPr>
          <w:rStyle w:val="Merknadsreferanse"/>
        </w:rPr>
        <w:commentReference w:id="22"/>
      </w:r>
      <w:r w:rsidR="0087179F">
        <w:rPr>
          <w:rFonts w:ascii="Times New Roman" w:hAnsi="Times New Roman" w:cs="Times New Roman"/>
          <w:sz w:val="24"/>
          <w:szCs w:val="24"/>
        </w:rPr>
        <w:t xml:space="preserve">. En av dem er </w:t>
      </w:r>
      <w:r w:rsidR="0087179F" w:rsidRPr="00E54A32">
        <w:rPr>
          <w:rFonts w:ascii="Times New Roman" w:hAnsi="Times New Roman" w:cs="Times New Roman"/>
          <w:color w:val="FF0000"/>
          <w:sz w:val="24"/>
          <w:szCs w:val="24"/>
        </w:rPr>
        <w:t>Humphrey Davy</w:t>
      </w:r>
      <w:r w:rsidR="0087179F">
        <w:rPr>
          <w:rFonts w:ascii="Times New Roman" w:hAnsi="Times New Roman" w:cs="Times New Roman"/>
          <w:sz w:val="24"/>
          <w:szCs w:val="24"/>
        </w:rPr>
        <w:t xml:space="preserve"> </w:t>
      </w:r>
      <w:r w:rsidR="0087179F" w:rsidRPr="00E54A32">
        <w:rPr>
          <w:rFonts w:ascii="Times New Roman" w:hAnsi="Times New Roman" w:cs="Times New Roman"/>
          <w:color w:val="FF0000"/>
          <w:sz w:val="24"/>
          <w:szCs w:val="24"/>
        </w:rPr>
        <w:t>Findley Kitto</w:t>
      </w:r>
      <w:r w:rsidR="0087179F">
        <w:rPr>
          <w:rFonts w:ascii="Times New Roman" w:hAnsi="Times New Roman" w:cs="Times New Roman"/>
          <w:sz w:val="24"/>
          <w:szCs w:val="24"/>
        </w:rPr>
        <w:t xml:space="preserve">, som </w:t>
      </w:r>
      <w:r w:rsidR="008231D3">
        <w:rPr>
          <w:rFonts w:ascii="Times New Roman" w:hAnsi="Times New Roman" w:cs="Times New Roman"/>
          <w:sz w:val="24"/>
          <w:szCs w:val="24"/>
        </w:rPr>
        <w:t xml:space="preserve">mener begynnelsen på </w:t>
      </w:r>
      <w:r w:rsidR="008231D3">
        <w:rPr>
          <w:rFonts w:ascii="Times New Roman" w:hAnsi="Times New Roman" w:cs="Times New Roman"/>
          <w:i/>
          <w:sz w:val="24"/>
          <w:szCs w:val="24"/>
        </w:rPr>
        <w:t xml:space="preserve">Promethevs i lenker </w:t>
      </w:r>
      <w:r w:rsidR="008231D3">
        <w:rPr>
          <w:rFonts w:ascii="Times New Roman" w:hAnsi="Times New Roman" w:cs="Times New Roman"/>
          <w:sz w:val="24"/>
          <w:szCs w:val="24"/>
        </w:rPr>
        <w:t xml:space="preserve">kjennetegnes av en «almost </w:t>
      </w:r>
      <w:r w:rsidR="008231D3" w:rsidRPr="00E54A32">
        <w:rPr>
          <w:rFonts w:ascii="Times New Roman" w:hAnsi="Times New Roman" w:cs="Times New Roman"/>
          <w:color w:val="FF0000"/>
          <w:sz w:val="24"/>
          <w:szCs w:val="24"/>
        </w:rPr>
        <w:t>interstellar silence</w:t>
      </w:r>
      <w:r w:rsidR="008231D3">
        <w:rPr>
          <w:rFonts w:ascii="Times New Roman" w:hAnsi="Times New Roman" w:cs="Times New Roman"/>
          <w:sz w:val="24"/>
          <w:szCs w:val="24"/>
        </w:rPr>
        <w:t xml:space="preserve"> …».</w:t>
      </w:r>
      <w:r w:rsidR="008231D3">
        <w:rPr>
          <w:rStyle w:val="Fotnotereferanse"/>
          <w:rFonts w:ascii="Times New Roman" w:hAnsi="Times New Roman" w:cs="Times New Roman"/>
          <w:sz w:val="24"/>
          <w:szCs w:val="24"/>
        </w:rPr>
        <w:footnoteReference w:id="9"/>
      </w:r>
      <w:r w:rsidR="008231D3">
        <w:rPr>
          <w:rFonts w:ascii="Times New Roman" w:hAnsi="Times New Roman" w:cs="Times New Roman"/>
          <w:sz w:val="24"/>
          <w:szCs w:val="24"/>
        </w:rPr>
        <w:t xml:space="preserve"> </w:t>
      </w:r>
      <w:r w:rsidR="00491537">
        <w:rPr>
          <w:rFonts w:ascii="Times New Roman" w:hAnsi="Times New Roman" w:cs="Times New Roman"/>
          <w:sz w:val="24"/>
          <w:szCs w:val="24"/>
        </w:rPr>
        <w:t xml:space="preserve">Nevnte </w:t>
      </w:r>
      <w:r w:rsidR="00491537" w:rsidRPr="00E54A32">
        <w:rPr>
          <w:rFonts w:ascii="Times New Roman" w:hAnsi="Times New Roman" w:cs="Times New Roman"/>
          <w:color w:val="FF0000"/>
          <w:sz w:val="24"/>
          <w:szCs w:val="24"/>
        </w:rPr>
        <w:t>Oliver Taplin</w:t>
      </w:r>
      <w:r w:rsidR="00491537">
        <w:rPr>
          <w:rFonts w:ascii="Times New Roman" w:hAnsi="Times New Roman" w:cs="Times New Roman"/>
          <w:sz w:val="24"/>
          <w:szCs w:val="24"/>
        </w:rPr>
        <w:t xml:space="preserve"> har også skrevet om emnet. Spesielt viktig er hans artikkel «</w:t>
      </w:r>
      <w:r w:rsidR="00491537" w:rsidRPr="00491537">
        <w:rPr>
          <w:rFonts w:ascii="Times New Roman" w:hAnsi="Times New Roman" w:cs="Times New Roman"/>
          <w:sz w:val="24"/>
          <w:szCs w:val="24"/>
        </w:rPr>
        <w:t>Aeschylean silences and silences in Aeschylus</w:t>
      </w:r>
      <w:r w:rsidR="00491537">
        <w:rPr>
          <w:rFonts w:ascii="Times New Roman" w:hAnsi="Times New Roman" w:cs="Times New Roman"/>
          <w:sz w:val="24"/>
          <w:szCs w:val="24"/>
        </w:rPr>
        <w:t xml:space="preserve">». Han tar også opp spørsmålet om taushet i sin bok </w:t>
      </w:r>
      <w:r w:rsidR="00491537">
        <w:rPr>
          <w:rFonts w:ascii="Times New Roman" w:hAnsi="Times New Roman" w:cs="Times New Roman"/>
          <w:i/>
          <w:sz w:val="24"/>
          <w:szCs w:val="24"/>
        </w:rPr>
        <w:t>Greek Tragedy in Action</w:t>
      </w:r>
      <w:r w:rsidR="00F8607D">
        <w:rPr>
          <w:rFonts w:ascii="Times New Roman" w:hAnsi="Times New Roman" w:cs="Times New Roman"/>
          <w:sz w:val="24"/>
          <w:szCs w:val="24"/>
        </w:rPr>
        <w:t xml:space="preserve"> hvor han også leser</w:t>
      </w:r>
      <w:r w:rsidR="00491537">
        <w:rPr>
          <w:rFonts w:ascii="Times New Roman" w:hAnsi="Times New Roman" w:cs="Times New Roman"/>
          <w:sz w:val="24"/>
          <w:szCs w:val="24"/>
        </w:rPr>
        <w:t xml:space="preserve"> de to øvrige tragedieforfatterne. Dette gjør også </w:t>
      </w:r>
      <w:r w:rsidR="00491537" w:rsidRPr="00E54A32">
        <w:rPr>
          <w:rFonts w:ascii="Times New Roman" w:hAnsi="Times New Roman" w:cs="Times New Roman"/>
          <w:color w:val="FF0000"/>
          <w:sz w:val="24"/>
          <w:szCs w:val="24"/>
        </w:rPr>
        <w:t>Silvia Montiglio</w:t>
      </w:r>
      <w:r w:rsidR="00491537">
        <w:rPr>
          <w:rFonts w:ascii="Times New Roman" w:hAnsi="Times New Roman" w:cs="Times New Roman"/>
          <w:sz w:val="24"/>
          <w:szCs w:val="24"/>
        </w:rPr>
        <w:t xml:space="preserve"> i sin utdypende studie </w:t>
      </w:r>
      <w:r w:rsidR="00491537">
        <w:rPr>
          <w:rFonts w:ascii="Times New Roman" w:hAnsi="Times New Roman" w:cs="Times New Roman"/>
          <w:i/>
          <w:sz w:val="24"/>
          <w:szCs w:val="24"/>
        </w:rPr>
        <w:t xml:space="preserve">Silence in the Land </w:t>
      </w:r>
      <w:commentRangeStart w:id="23"/>
      <w:r w:rsidR="00491537">
        <w:rPr>
          <w:rFonts w:ascii="Times New Roman" w:hAnsi="Times New Roman" w:cs="Times New Roman"/>
          <w:i/>
          <w:sz w:val="24"/>
          <w:szCs w:val="24"/>
        </w:rPr>
        <w:t xml:space="preserve">og </w:t>
      </w:r>
      <w:commentRangeEnd w:id="23"/>
      <w:r w:rsidR="00E54A32">
        <w:rPr>
          <w:rStyle w:val="Merknadsreferanse"/>
        </w:rPr>
        <w:commentReference w:id="23"/>
      </w:r>
      <w:r w:rsidR="00491537">
        <w:rPr>
          <w:rFonts w:ascii="Times New Roman" w:hAnsi="Times New Roman" w:cs="Times New Roman"/>
          <w:i/>
          <w:sz w:val="24"/>
          <w:szCs w:val="24"/>
        </w:rPr>
        <w:t>Logos</w:t>
      </w:r>
      <w:r w:rsidR="00491537">
        <w:rPr>
          <w:rFonts w:ascii="Times New Roman" w:hAnsi="Times New Roman" w:cs="Times New Roman"/>
          <w:sz w:val="24"/>
          <w:szCs w:val="24"/>
        </w:rPr>
        <w:t>. Taushet i Sofokles’ tragedier har</w:t>
      </w:r>
      <w:r w:rsidR="00F8607D">
        <w:rPr>
          <w:rFonts w:ascii="Times New Roman" w:hAnsi="Times New Roman" w:cs="Times New Roman"/>
          <w:sz w:val="24"/>
          <w:szCs w:val="24"/>
        </w:rPr>
        <w:t xml:space="preserve"> for øvrig</w:t>
      </w:r>
      <w:r w:rsidR="00491537">
        <w:rPr>
          <w:rFonts w:ascii="Times New Roman" w:hAnsi="Times New Roman" w:cs="Times New Roman"/>
          <w:sz w:val="24"/>
          <w:szCs w:val="24"/>
        </w:rPr>
        <w:t xml:space="preserve"> </w:t>
      </w:r>
      <w:r w:rsidR="00491537" w:rsidRPr="00110998">
        <w:rPr>
          <w:rFonts w:ascii="Times New Roman" w:hAnsi="Times New Roman" w:cs="Times New Roman"/>
          <w:color w:val="FF0000"/>
          <w:sz w:val="24"/>
          <w:szCs w:val="24"/>
        </w:rPr>
        <w:t>Avgi-Anna Maggel</w:t>
      </w:r>
      <w:r w:rsidR="00491537">
        <w:rPr>
          <w:rFonts w:ascii="Times New Roman" w:hAnsi="Times New Roman" w:cs="Times New Roman"/>
          <w:sz w:val="24"/>
          <w:szCs w:val="24"/>
        </w:rPr>
        <w:t xml:space="preserve"> tatt for seg i sin avhandling </w:t>
      </w:r>
      <w:r w:rsidR="00491537">
        <w:rPr>
          <w:rFonts w:ascii="Times New Roman" w:hAnsi="Times New Roman" w:cs="Times New Roman"/>
          <w:i/>
          <w:sz w:val="24"/>
          <w:szCs w:val="24"/>
        </w:rPr>
        <w:t>Silence in Sophocles’ Tragedies</w:t>
      </w:r>
      <w:r w:rsidR="0049153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2E6019C" w14:textId="77777777" w:rsidR="00F8607D" w:rsidRDefault="00491537" w:rsidP="007016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8607D">
        <w:rPr>
          <w:rFonts w:ascii="Times New Roman" w:hAnsi="Times New Roman" w:cs="Times New Roman"/>
          <w:sz w:val="24"/>
          <w:szCs w:val="24"/>
        </w:rPr>
        <w:t xml:space="preserve">Disse studiene tar både for seg </w:t>
      </w:r>
      <w:r w:rsidR="00F8607D" w:rsidRPr="00110998">
        <w:rPr>
          <w:rFonts w:ascii="Times New Roman" w:hAnsi="Times New Roman" w:cs="Times New Roman"/>
          <w:color w:val="FF0000"/>
          <w:sz w:val="24"/>
          <w:szCs w:val="24"/>
          <w:u w:val="single"/>
        </w:rPr>
        <w:t>hvordan tausheten inngår i tragedienes tematikk</w:t>
      </w:r>
      <w:r w:rsidR="00F8607D">
        <w:rPr>
          <w:rFonts w:ascii="Times New Roman" w:hAnsi="Times New Roman" w:cs="Times New Roman"/>
          <w:sz w:val="24"/>
          <w:szCs w:val="24"/>
        </w:rPr>
        <w:t xml:space="preserve">, samt </w:t>
      </w:r>
      <w:r w:rsidR="00F8607D" w:rsidRPr="00110998">
        <w:rPr>
          <w:rFonts w:ascii="Times New Roman" w:hAnsi="Times New Roman" w:cs="Times New Roman"/>
          <w:color w:val="FF0000"/>
          <w:sz w:val="24"/>
          <w:szCs w:val="24"/>
          <w:u w:val="single"/>
        </w:rPr>
        <w:t>hvordan tause partier eventuelt forekom på scenen</w:t>
      </w:r>
      <w:r w:rsidR="00F8607D">
        <w:rPr>
          <w:rFonts w:ascii="Times New Roman" w:hAnsi="Times New Roman" w:cs="Times New Roman"/>
          <w:sz w:val="24"/>
          <w:szCs w:val="24"/>
        </w:rPr>
        <w:t xml:space="preserve">. Det andre punktet vil ikke være førsteprioritet i min oppgave, men vil uansett måtte være med som fundament for videre diskusjon; jeg har allerede nevnt </w:t>
      </w:r>
      <w:commentRangeStart w:id="24"/>
      <w:r w:rsidR="00F8607D" w:rsidRPr="00110998">
        <w:rPr>
          <w:rFonts w:ascii="Times New Roman" w:hAnsi="Times New Roman" w:cs="Times New Roman"/>
          <w:color w:val="FF0000"/>
          <w:sz w:val="24"/>
          <w:szCs w:val="24"/>
          <w:u w:val="single"/>
        </w:rPr>
        <w:t>de tause partiene i begynnelsen på de to tragediene som utgjør mitt primærmateriale</w:t>
      </w:r>
      <w:commentRangeEnd w:id="24"/>
      <w:r w:rsidR="00110998">
        <w:rPr>
          <w:rStyle w:val="Merknadsreferanse"/>
        </w:rPr>
        <w:commentReference w:id="24"/>
      </w:r>
      <w:r w:rsidR="00F8607D">
        <w:rPr>
          <w:rFonts w:ascii="Times New Roman" w:hAnsi="Times New Roman" w:cs="Times New Roman"/>
          <w:sz w:val="24"/>
          <w:szCs w:val="24"/>
        </w:rPr>
        <w:t>.</w:t>
      </w:r>
    </w:p>
    <w:p w14:paraId="0CD892B8" w14:textId="77777777" w:rsidR="006A0D41" w:rsidRDefault="006A0D41" w:rsidP="007016AA">
      <w:pPr>
        <w:rPr>
          <w:rFonts w:ascii="Times New Roman" w:hAnsi="Times New Roman" w:cs="Times New Roman"/>
          <w:sz w:val="24"/>
          <w:szCs w:val="24"/>
        </w:rPr>
      </w:pPr>
    </w:p>
    <w:p w14:paraId="6B815689" w14:textId="77777777" w:rsidR="006A0D41" w:rsidRDefault="006A0D41" w:rsidP="007016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Teori</w:t>
      </w:r>
    </w:p>
    <w:p w14:paraId="5BE1C0BA" w14:textId="77777777" w:rsidR="00B85753" w:rsidRDefault="00070EED" w:rsidP="007016AA">
      <w:pPr>
        <w:rPr>
          <w:rFonts w:ascii="Times New Roman" w:hAnsi="Times New Roman" w:cs="Times New Roman"/>
          <w:sz w:val="24"/>
          <w:szCs w:val="24"/>
        </w:rPr>
      </w:pPr>
      <w:commentRangeStart w:id="25"/>
      <w:r>
        <w:rPr>
          <w:rFonts w:ascii="Times New Roman" w:hAnsi="Times New Roman" w:cs="Times New Roman"/>
          <w:sz w:val="24"/>
          <w:szCs w:val="24"/>
        </w:rPr>
        <w:lastRenderedPageBreak/>
        <w:t>D</w:t>
      </w:r>
      <w:commentRangeEnd w:id="25"/>
      <w:r w:rsidR="006C1AA8">
        <w:rPr>
          <w:rStyle w:val="Merknadsreferanse"/>
        </w:rPr>
        <w:commentReference w:id="25"/>
      </w:r>
      <w:r>
        <w:rPr>
          <w:rFonts w:ascii="Times New Roman" w:hAnsi="Times New Roman" w:cs="Times New Roman"/>
          <w:sz w:val="24"/>
          <w:szCs w:val="24"/>
        </w:rPr>
        <w:t xml:space="preserve">en viktigste teorien for oppgaven vil jeg hente fra </w:t>
      </w:r>
      <w:r w:rsidR="00B85753">
        <w:rPr>
          <w:rFonts w:ascii="Times New Roman" w:hAnsi="Times New Roman" w:cs="Times New Roman"/>
          <w:sz w:val="24"/>
          <w:szCs w:val="24"/>
        </w:rPr>
        <w:t xml:space="preserve">den tysk-jødiske filosofen </w:t>
      </w:r>
      <w:r w:rsidRPr="0067131A">
        <w:rPr>
          <w:rFonts w:ascii="Times New Roman" w:hAnsi="Times New Roman" w:cs="Times New Roman"/>
          <w:color w:val="FF0000"/>
          <w:sz w:val="24"/>
          <w:szCs w:val="24"/>
        </w:rPr>
        <w:t>Franz Rosenzweig</w:t>
      </w:r>
      <w:r>
        <w:rPr>
          <w:rFonts w:ascii="Times New Roman" w:hAnsi="Times New Roman" w:cs="Times New Roman"/>
          <w:sz w:val="24"/>
          <w:szCs w:val="24"/>
        </w:rPr>
        <w:t xml:space="preserve">s storverk </w:t>
      </w:r>
      <w:r>
        <w:rPr>
          <w:rFonts w:ascii="Times New Roman" w:hAnsi="Times New Roman" w:cs="Times New Roman"/>
          <w:i/>
          <w:sz w:val="24"/>
          <w:szCs w:val="24"/>
        </w:rPr>
        <w:t>The Star of Redemption</w:t>
      </w:r>
      <w:r>
        <w:rPr>
          <w:rFonts w:ascii="Times New Roman" w:hAnsi="Times New Roman" w:cs="Times New Roman"/>
          <w:sz w:val="24"/>
          <w:szCs w:val="24"/>
        </w:rPr>
        <w:t xml:space="preserve">, og da spesielt </w:t>
      </w:r>
      <w:r w:rsidRPr="0067131A">
        <w:rPr>
          <w:rFonts w:ascii="Times New Roman" w:hAnsi="Times New Roman" w:cs="Times New Roman"/>
          <w:color w:val="FF0000"/>
          <w:sz w:val="24"/>
          <w:szCs w:val="24"/>
        </w:rPr>
        <w:t>hans diskusjon om det meta-etiske mennesket.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4296">
        <w:rPr>
          <w:rFonts w:ascii="Times New Roman" w:hAnsi="Times New Roman" w:cs="Times New Roman"/>
          <w:sz w:val="24"/>
          <w:szCs w:val="24"/>
        </w:rPr>
        <w:t xml:space="preserve">Som de allerede nevnte forskerne </w:t>
      </w:r>
      <w:r w:rsidR="00B85753">
        <w:rPr>
          <w:rFonts w:ascii="Times New Roman" w:hAnsi="Times New Roman" w:cs="Times New Roman"/>
          <w:sz w:val="24"/>
          <w:szCs w:val="24"/>
        </w:rPr>
        <w:t xml:space="preserve">vektlegger også han den typisk </w:t>
      </w:r>
    </w:p>
    <w:p w14:paraId="7EAB7C41" w14:textId="77777777" w:rsidR="00B85753" w:rsidRDefault="00734296" w:rsidP="00B85753">
      <w:pPr>
        <w:ind w:left="708"/>
        <w:rPr>
          <w:rFonts w:ascii="Times New Roman" w:hAnsi="Times New Roman" w:cs="Times New Roman"/>
          <w:sz w:val="24"/>
          <w:szCs w:val="24"/>
        </w:rPr>
      </w:pPr>
      <w:commentRangeStart w:id="26"/>
      <w:r>
        <w:rPr>
          <w:rFonts w:ascii="Times New Roman" w:hAnsi="Times New Roman" w:cs="Times New Roman"/>
          <w:sz w:val="24"/>
          <w:szCs w:val="24"/>
        </w:rPr>
        <w:t>A</w:t>
      </w:r>
      <w:commentRangeEnd w:id="26"/>
      <w:r w:rsidR="00E4697D">
        <w:rPr>
          <w:rStyle w:val="Merknadsreferanse"/>
        </w:rPr>
        <w:commentReference w:id="26"/>
      </w:r>
      <w:r>
        <w:rPr>
          <w:rFonts w:ascii="Times New Roman" w:hAnsi="Times New Roman" w:cs="Times New Roman"/>
          <w:sz w:val="24"/>
          <w:szCs w:val="24"/>
        </w:rPr>
        <w:t>iskhylanske» tausheten:</w:t>
      </w:r>
      <w:commentRangeStart w:id="27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0EED">
        <w:rPr>
          <w:rFonts w:ascii="Times New Roman" w:hAnsi="Times New Roman" w:cs="Times New Roman"/>
          <w:sz w:val="24"/>
          <w:szCs w:val="24"/>
        </w:rPr>
        <w:t>«</w:t>
      </w:r>
      <w:commentRangeEnd w:id="27"/>
      <w:r w:rsidR="00A6482E">
        <w:rPr>
          <w:rStyle w:val="Merknadsreferanse"/>
        </w:rPr>
        <w:commentReference w:id="27"/>
      </w:r>
      <w:r w:rsidR="00070EED">
        <w:rPr>
          <w:rFonts w:ascii="Times New Roman" w:hAnsi="Times New Roman" w:cs="Times New Roman"/>
          <w:sz w:val="24"/>
          <w:szCs w:val="24"/>
        </w:rPr>
        <w:t xml:space="preserve">For </w:t>
      </w:r>
      <w:r w:rsidR="00070EED" w:rsidRPr="004E40CE">
        <w:rPr>
          <w:rFonts w:ascii="Times New Roman" w:hAnsi="Times New Roman" w:cs="Times New Roman"/>
          <w:color w:val="FF0000"/>
          <w:sz w:val="24"/>
          <w:szCs w:val="24"/>
        </w:rPr>
        <w:t>the Self</w:t>
      </w:r>
      <w:r w:rsidR="00070EED">
        <w:rPr>
          <w:rFonts w:ascii="Times New Roman" w:hAnsi="Times New Roman" w:cs="Times New Roman"/>
          <w:sz w:val="24"/>
          <w:szCs w:val="24"/>
        </w:rPr>
        <w:t xml:space="preserve"> knows nothing outside itself; it is quite simply </w:t>
      </w:r>
      <w:r w:rsidR="00070EED" w:rsidRPr="004E40CE">
        <w:rPr>
          <w:rFonts w:ascii="Times New Roman" w:hAnsi="Times New Roman" w:cs="Times New Roman"/>
          <w:color w:val="FF0000"/>
          <w:sz w:val="24"/>
          <w:szCs w:val="24"/>
          <w:u w:val="single"/>
        </w:rPr>
        <w:t>solitary</w:t>
      </w:r>
      <w:r w:rsidR="00070EED">
        <w:rPr>
          <w:rFonts w:ascii="Times New Roman" w:hAnsi="Times New Roman" w:cs="Times New Roman"/>
          <w:sz w:val="24"/>
          <w:szCs w:val="24"/>
        </w:rPr>
        <w:t xml:space="preserve">. How else is it to manifest its solitude within itself … </w:t>
      </w:r>
      <w:r w:rsidR="00070EED" w:rsidRPr="004E40CE">
        <w:rPr>
          <w:rFonts w:ascii="Times New Roman" w:hAnsi="Times New Roman" w:cs="Times New Roman"/>
          <w:color w:val="FF0000"/>
          <w:sz w:val="24"/>
          <w:szCs w:val="24"/>
        </w:rPr>
        <w:t xml:space="preserve">other than </w:t>
      </w:r>
      <w:r w:rsidR="00070EED" w:rsidRPr="004E40CE">
        <w:rPr>
          <w:rFonts w:ascii="Times New Roman" w:hAnsi="Times New Roman" w:cs="Times New Roman"/>
          <w:color w:val="FF0000"/>
          <w:sz w:val="24"/>
          <w:szCs w:val="24"/>
          <w:u w:val="single"/>
        </w:rPr>
        <w:t>being silent</w:t>
      </w:r>
      <w:r w:rsidR="00070EED">
        <w:rPr>
          <w:rFonts w:ascii="Times New Roman" w:hAnsi="Times New Roman" w:cs="Times New Roman"/>
          <w:sz w:val="24"/>
          <w:szCs w:val="24"/>
        </w:rPr>
        <w:t>? And this is what it does in Aeschylus’ tragedies</w:t>
      </w:r>
      <w:r w:rsidR="00B85753">
        <w:rPr>
          <w:rFonts w:ascii="Times New Roman" w:hAnsi="Times New Roman" w:cs="Times New Roman"/>
          <w:sz w:val="24"/>
          <w:szCs w:val="24"/>
        </w:rPr>
        <w:t>, as his contemporaries noticed</w:t>
      </w:r>
      <w:r w:rsidR="00070EED">
        <w:rPr>
          <w:rFonts w:ascii="Times New Roman" w:hAnsi="Times New Roman" w:cs="Times New Roman"/>
          <w:sz w:val="24"/>
          <w:szCs w:val="24"/>
        </w:rPr>
        <w:t>.</w:t>
      </w:r>
      <w:r>
        <w:rPr>
          <w:rStyle w:val="Fotnotereferanse"/>
          <w:rFonts w:ascii="Times New Roman" w:hAnsi="Times New Roman" w:cs="Times New Roman"/>
          <w:sz w:val="24"/>
          <w:szCs w:val="24"/>
        </w:rPr>
        <w:footnoteReference w:id="10"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CABDE8" w14:textId="77777777" w:rsidR="000669E1" w:rsidRDefault="00734296" w:rsidP="00B857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commentRangeStart w:id="28"/>
      <w:r>
        <w:rPr>
          <w:rFonts w:ascii="Times New Roman" w:hAnsi="Times New Roman" w:cs="Times New Roman"/>
          <w:sz w:val="24"/>
          <w:szCs w:val="24"/>
        </w:rPr>
        <w:t>Selvet</w:t>
      </w:r>
      <w:commentRangeEnd w:id="28"/>
      <w:r w:rsidR="004E40CE">
        <w:rPr>
          <w:rStyle w:val="Merknadsreferanse"/>
        </w:rPr>
        <w:commentReference w:id="28"/>
      </w:r>
      <w:r>
        <w:rPr>
          <w:rFonts w:ascii="Times New Roman" w:hAnsi="Times New Roman" w:cs="Times New Roman"/>
          <w:sz w:val="24"/>
          <w:szCs w:val="24"/>
        </w:rPr>
        <w:t xml:space="preserve">» her er en veldig spesiell kategori. Det er den delen av mennesket som ikke kan inngå i noe hele, som ikke er del av noen stamme, men som er </w:t>
      </w:r>
      <w:r w:rsidRPr="00E51F0B">
        <w:rPr>
          <w:rFonts w:ascii="Times New Roman" w:hAnsi="Times New Roman" w:cs="Times New Roman"/>
          <w:color w:val="FF0000"/>
          <w:sz w:val="24"/>
          <w:szCs w:val="24"/>
        </w:rPr>
        <w:t>fullstendig ensomt</w:t>
      </w:r>
      <w:r>
        <w:rPr>
          <w:rFonts w:ascii="Times New Roman" w:hAnsi="Times New Roman" w:cs="Times New Roman"/>
          <w:sz w:val="24"/>
          <w:szCs w:val="24"/>
        </w:rPr>
        <w:t xml:space="preserve">. Rosenzweigs filosofi overhodet forsøker å rive idealismens idé om det absolutte fra hverandre gjennom å </w:t>
      </w:r>
      <w:r w:rsidRPr="00E51F0B">
        <w:rPr>
          <w:rFonts w:ascii="Times New Roman" w:hAnsi="Times New Roman" w:cs="Times New Roman"/>
          <w:color w:val="FF0000"/>
          <w:sz w:val="24"/>
          <w:szCs w:val="24"/>
        </w:rPr>
        <w:t xml:space="preserve">dele verden i tre grunnelementer: </w:t>
      </w:r>
      <w:r w:rsidRPr="00265CDF">
        <w:rPr>
          <w:rFonts w:ascii="Times New Roman" w:hAnsi="Times New Roman" w:cs="Times New Roman"/>
          <w:color w:val="FF0000"/>
          <w:sz w:val="24"/>
          <w:szCs w:val="24"/>
          <w:u w:val="single"/>
        </w:rPr>
        <w:t>Gud</w:t>
      </w:r>
      <w:r w:rsidRPr="00E51F0B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Pr="00265CDF">
        <w:rPr>
          <w:rFonts w:ascii="Times New Roman" w:hAnsi="Times New Roman" w:cs="Times New Roman"/>
          <w:color w:val="FF0000"/>
          <w:sz w:val="24"/>
          <w:szCs w:val="24"/>
          <w:u w:val="single"/>
        </w:rPr>
        <w:t>verden</w:t>
      </w:r>
      <w:r w:rsidRPr="00E51F0B">
        <w:rPr>
          <w:rFonts w:ascii="Times New Roman" w:hAnsi="Times New Roman" w:cs="Times New Roman"/>
          <w:color w:val="FF0000"/>
          <w:sz w:val="24"/>
          <w:szCs w:val="24"/>
        </w:rPr>
        <w:t xml:space="preserve"> og </w:t>
      </w:r>
      <w:r w:rsidRPr="00265CDF">
        <w:rPr>
          <w:rFonts w:ascii="Times New Roman" w:hAnsi="Times New Roman" w:cs="Times New Roman"/>
          <w:color w:val="FF0000"/>
          <w:sz w:val="24"/>
          <w:szCs w:val="24"/>
          <w:u w:val="single"/>
        </w:rPr>
        <w:t>mennesket</w:t>
      </w:r>
      <w:r>
        <w:rPr>
          <w:rFonts w:ascii="Times New Roman" w:hAnsi="Times New Roman" w:cs="Times New Roman"/>
          <w:sz w:val="24"/>
          <w:szCs w:val="24"/>
        </w:rPr>
        <w:t xml:space="preserve">. Han viser hvordan disse tre begrepene er </w:t>
      </w:r>
      <w:r w:rsidRPr="00E51F0B">
        <w:rPr>
          <w:rFonts w:ascii="Times New Roman" w:hAnsi="Times New Roman" w:cs="Times New Roman"/>
          <w:color w:val="FF0000"/>
          <w:sz w:val="24"/>
          <w:szCs w:val="24"/>
        </w:rPr>
        <w:t>lukkede i seg selv</w:t>
      </w:r>
      <w:r w:rsidR="00DF1C34">
        <w:rPr>
          <w:rFonts w:ascii="Times New Roman" w:hAnsi="Times New Roman" w:cs="Times New Roman"/>
          <w:sz w:val="24"/>
          <w:szCs w:val="24"/>
        </w:rPr>
        <w:t xml:space="preserve">. </w:t>
      </w:r>
      <w:r w:rsidR="00DF1C34" w:rsidRPr="009F101A">
        <w:rPr>
          <w:rFonts w:ascii="Times New Roman" w:hAnsi="Times New Roman" w:cs="Times New Roman"/>
          <w:color w:val="FF0000"/>
          <w:sz w:val="24"/>
          <w:szCs w:val="24"/>
        </w:rPr>
        <w:t>Gud</w:t>
      </w:r>
      <w:r w:rsidR="00DF1C34">
        <w:rPr>
          <w:rFonts w:ascii="Times New Roman" w:hAnsi="Times New Roman" w:cs="Times New Roman"/>
          <w:sz w:val="24"/>
          <w:szCs w:val="24"/>
        </w:rPr>
        <w:t xml:space="preserve"> er utenfor verden og over mennesket, </w:t>
      </w:r>
      <w:r w:rsidR="00DF1C34" w:rsidRPr="009F101A">
        <w:rPr>
          <w:rFonts w:ascii="Times New Roman" w:hAnsi="Times New Roman" w:cs="Times New Roman"/>
          <w:color w:val="FF0000"/>
          <w:sz w:val="24"/>
          <w:szCs w:val="24"/>
        </w:rPr>
        <w:t>verden</w:t>
      </w:r>
      <w:r w:rsidR="00DF1C34">
        <w:rPr>
          <w:rFonts w:ascii="Times New Roman" w:hAnsi="Times New Roman" w:cs="Times New Roman"/>
          <w:sz w:val="24"/>
          <w:szCs w:val="24"/>
        </w:rPr>
        <w:t xml:space="preserve"> har hverken gud eller menneske </w:t>
      </w:r>
      <w:r w:rsidR="00DF1C34">
        <w:rPr>
          <w:rFonts w:ascii="Times New Roman" w:hAnsi="Times New Roman" w:cs="Times New Roman"/>
          <w:i/>
          <w:sz w:val="24"/>
          <w:szCs w:val="24"/>
        </w:rPr>
        <w:t xml:space="preserve">i </w:t>
      </w:r>
      <w:r w:rsidR="00DF1C34">
        <w:rPr>
          <w:rFonts w:ascii="Times New Roman" w:hAnsi="Times New Roman" w:cs="Times New Roman"/>
          <w:sz w:val="24"/>
          <w:szCs w:val="24"/>
        </w:rPr>
        <w:t xml:space="preserve">seg, og </w:t>
      </w:r>
      <w:r w:rsidR="00DF1C34" w:rsidRPr="009F101A">
        <w:rPr>
          <w:rFonts w:ascii="Times New Roman" w:hAnsi="Times New Roman" w:cs="Times New Roman"/>
          <w:color w:val="FF0000"/>
          <w:sz w:val="24"/>
          <w:szCs w:val="24"/>
        </w:rPr>
        <w:t>mennesket</w:t>
      </w:r>
      <w:r w:rsidR="00DF1C34">
        <w:rPr>
          <w:rFonts w:ascii="Times New Roman" w:hAnsi="Times New Roman" w:cs="Times New Roman"/>
          <w:sz w:val="24"/>
          <w:szCs w:val="24"/>
        </w:rPr>
        <w:t xml:space="preserve"> er fullstendig avsondret fra sin gud og sin omverden. Verden som element er den stadige spontane oppkomst av fenomener som faller mot et universelt, mot et felleskap, mens </w:t>
      </w:r>
      <w:r w:rsidR="00DF1C34" w:rsidRPr="009F101A">
        <w:rPr>
          <w:rFonts w:ascii="Times New Roman" w:hAnsi="Times New Roman" w:cs="Times New Roman"/>
          <w:color w:val="FF0000"/>
          <w:sz w:val="24"/>
          <w:szCs w:val="24"/>
        </w:rPr>
        <w:t>mennesket som Selv ikke kjenner noe utenfor seg</w:t>
      </w:r>
      <w:r w:rsidR="00DF1C34">
        <w:rPr>
          <w:rFonts w:ascii="Times New Roman" w:hAnsi="Times New Roman" w:cs="Times New Roman"/>
          <w:sz w:val="24"/>
          <w:szCs w:val="24"/>
        </w:rPr>
        <w:t xml:space="preserve"> selv. </w:t>
      </w:r>
      <w:r w:rsidR="00DF1C34" w:rsidRPr="009F101A">
        <w:rPr>
          <w:rFonts w:ascii="Times New Roman" w:hAnsi="Times New Roman" w:cs="Times New Roman"/>
          <w:color w:val="FF0000"/>
          <w:sz w:val="24"/>
          <w:szCs w:val="24"/>
        </w:rPr>
        <w:t>Selvet må dog bli sett som noe annet enn individet,</w:t>
      </w:r>
      <w:r w:rsidR="00DF1C34">
        <w:rPr>
          <w:rFonts w:ascii="Times New Roman" w:hAnsi="Times New Roman" w:cs="Times New Roman"/>
          <w:sz w:val="24"/>
          <w:szCs w:val="24"/>
        </w:rPr>
        <w:t xml:space="preserve"> det etiske mennesket, som er det som er i verden og inngår i et samfunn eller en stamme. Idet individet har fullstendig oppgått i fellesskapet (som hos Rosenzweig er i formeringen) dør det, og </w:t>
      </w:r>
      <w:r w:rsidR="00DF1C34" w:rsidRPr="00C65918">
        <w:rPr>
          <w:rFonts w:ascii="Times New Roman" w:hAnsi="Times New Roman" w:cs="Times New Roman"/>
          <w:color w:val="FF0000"/>
          <w:sz w:val="24"/>
          <w:szCs w:val="24"/>
        </w:rPr>
        <w:t>Selvet fødes</w:t>
      </w:r>
      <w:commentRangeStart w:id="29"/>
      <w:r w:rsidR="00DF1C34">
        <w:rPr>
          <w:rFonts w:ascii="Times New Roman" w:hAnsi="Times New Roman" w:cs="Times New Roman"/>
          <w:sz w:val="24"/>
          <w:szCs w:val="24"/>
        </w:rPr>
        <w:t>.</w:t>
      </w:r>
      <w:commentRangeEnd w:id="29"/>
      <w:r w:rsidR="00075895">
        <w:rPr>
          <w:rStyle w:val="Merknadsreferanse"/>
        </w:rPr>
        <w:commentReference w:id="29"/>
      </w:r>
    </w:p>
    <w:p w14:paraId="63E41D29" w14:textId="77777777" w:rsidR="00F34A83" w:rsidRDefault="00B85753" w:rsidP="000669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669E1">
        <w:rPr>
          <w:rFonts w:ascii="Times New Roman" w:hAnsi="Times New Roman" w:cs="Times New Roman"/>
          <w:sz w:val="24"/>
          <w:szCs w:val="24"/>
        </w:rPr>
        <w:t>Hove</w:t>
      </w:r>
      <w:r>
        <w:rPr>
          <w:rFonts w:ascii="Times New Roman" w:hAnsi="Times New Roman" w:cs="Times New Roman"/>
          <w:sz w:val="24"/>
          <w:szCs w:val="24"/>
        </w:rPr>
        <w:t>dpoenget til Rosenzweig</w:t>
      </w:r>
      <w:r w:rsidR="000669E1">
        <w:rPr>
          <w:rFonts w:ascii="Times New Roman" w:hAnsi="Times New Roman" w:cs="Times New Roman"/>
          <w:sz w:val="24"/>
          <w:szCs w:val="24"/>
        </w:rPr>
        <w:t xml:space="preserve"> at en ikke kan anse disse tre elementene som deler av en absolutt idé. Der idealismen fremsetter tankens og værens identitet, </w:t>
      </w:r>
      <w:r w:rsidR="000669E1" w:rsidRPr="00453925">
        <w:rPr>
          <w:rFonts w:ascii="Times New Roman" w:hAnsi="Times New Roman" w:cs="Times New Roman"/>
          <w:color w:val="FF0000"/>
          <w:sz w:val="24"/>
          <w:szCs w:val="24"/>
        </w:rPr>
        <w:t>insisterer Rosenzweig på at det alltid er noe som faller utenfor</w:t>
      </w:r>
      <w:r w:rsidR="000669E1">
        <w:rPr>
          <w:rFonts w:ascii="Times New Roman" w:hAnsi="Times New Roman" w:cs="Times New Roman"/>
          <w:sz w:val="24"/>
          <w:szCs w:val="24"/>
        </w:rPr>
        <w:t xml:space="preserve">. </w:t>
      </w:r>
      <w:r w:rsidR="000669E1" w:rsidRPr="00453925">
        <w:rPr>
          <w:rFonts w:ascii="Times New Roman" w:hAnsi="Times New Roman" w:cs="Times New Roman"/>
          <w:color w:val="FF0000"/>
          <w:sz w:val="24"/>
          <w:szCs w:val="24"/>
        </w:rPr>
        <w:t>Gud</w:t>
      </w:r>
      <w:r w:rsidR="000669E1">
        <w:rPr>
          <w:rFonts w:ascii="Times New Roman" w:hAnsi="Times New Roman" w:cs="Times New Roman"/>
          <w:sz w:val="24"/>
          <w:szCs w:val="24"/>
        </w:rPr>
        <w:t xml:space="preserve"> kan ikke gripes med metafysikken, </w:t>
      </w:r>
      <w:r w:rsidR="000669E1" w:rsidRPr="00453925">
        <w:rPr>
          <w:rFonts w:ascii="Times New Roman" w:hAnsi="Times New Roman" w:cs="Times New Roman"/>
          <w:color w:val="FF0000"/>
          <w:sz w:val="24"/>
          <w:szCs w:val="24"/>
        </w:rPr>
        <w:t>verden</w:t>
      </w:r>
      <w:r w:rsidR="000669E1">
        <w:rPr>
          <w:rFonts w:ascii="Times New Roman" w:hAnsi="Times New Roman" w:cs="Times New Roman"/>
          <w:sz w:val="24"/>
          <w:szCs w:val="24"/>
        </w:rPr>
        <w:t xml:space="preserve"> kan ikke fullstendig gripes med logikken, og </w:t>
      </w:r>
      <w:r w:rsidR="000669E1" w:rsidRPr="00453925">
        <w:rPr>
          <w:rFonts w:ascii="Times New Roman" w:hAnsi="Times New Roman" w:cs="Times New Roman"/>
          <w:color w:val="FF0000"/>
          <w:sz w:val="24"/>
          <w:szCs w:val="24"/>
        </w:rPr>
        <w:t>mennesket</w:t>
      </w:r>
      <w:r w:rsidR="000669E1">
        <w:rPr>
          <w:rFonts w:ascii="Times New Roman" w:hAnsi="Times New Roman" w:cs="Times New Roman"/>
          <w:sz w:val="24"/>
          <w:szCs w:val="24"/>
        </w:rPr>
        <w:t xml:space="preserve"> er a</w:t>
      </w:r>
      <w:r w:rsidR="00F34A83">
        <w:rPr>
          <w:rFonts w:ascii="Times New Roman" w:hAnsi="Times New Roman" w:cs="Times New Roman"/>
          <w:sz w:val="24"/>
          <w:szCs w:val="24"/>
        </w:rPr>
        <w:t>ldri uttømt som del av et</w:t>
      </w:r>
      <w:r w:rsidR="000669E1">
        <w:rPr>
          <w:rFonts w:ascii="Times New Roman" w:hAnsi="Times New Roman" w:cs="Times New Roman"/>
          <w:sz w:val="24"/>
          <w:szCs w:val="24"/>
        </w:rPr>
        <w:t xml:space="preserve"> etisk system.</w:t>
      </w:r>
      <w:r w:rsidR="00F34A83">
        <w:rPr>
          <w:rFonts w:ascii="Times New Roman" w:hAnsi="Times New Roman" w:cs="Times New Roman"/>
          <w:sz w:val="24"/>
          <w:szCs w:val="24"/>
        </w:rPr>
        <w:t xml:space="preserve"> Det er nettopp </w:t>
      </w:r>
      <w:commentRangeStart w:id="30"/>
      <w:r w:rsidR="00F34A83" w:rsidRPr="00BD3D81">
        <w:rPr>
          <w:rFonts w:ascii="Times New Roman" w:hAnsi="Times New Roman" w:cs="Times New Roman"/>
          <w:color w:val="FF0000"/>
          <w:sz w:val="24"/>
          <w:szCs w:val="24"/>
          <w:u w:val="single"/>
        </w:rPr>
        <w:t>d</w:t>
      </w:r>
      <w:commentRangeEnd w:id="30"/>
      <w:r w:rsidR="00BD3D81">
        <w:rPr>
          <w:rStyle w:val="Merknadsreferanse"/>
        </w:rPr>
        <w:commentReference w:id="30"/>
      </w:r>
      <w:r w:rsidR="00F34A83" w:rsidRPr="00BD3D81">
        <w:rPr>
          <w:rFonts w:ascii="Times New Roman" w:hAnsi="Times New Roman" w:cs="Times New Roman"/>
          <w:color w:val="FF0000"/>
          <w:sz w:val="24"/>
          <w:szCs w:val="24"/>
          <w:u w:val="single"/>
        </w:rPr>
        <w:t>ette ensomme Selvet</w:t>
      </w:r>
      <w:r w:rsidR="00F34A83">
        <w:rPr>
          <w:rFonts w:ascii="Times New Roman" w:hAnsi="Times New Roman" w:cs="Times New Roman"/>
          <w:sz w:val="24"/>
          <w:szCs w:val="24"/>
        </w:rPr>
        <w:t xml:space="preserve">, uten en omverden og uten guder, </w:t>
      </w:r>
      <w:r w:rsidR="00F34A83" w:rsidRPr="00BD3D81">
        <w:rPr>
          <w:rFonts w:ascii="Times New Roman" w:hAnsi="Times New Roman" w:cs="Times New Roman"/>
          <w:color w:val="FF0000"/>
          <w:sz w:val="24"/>
          <w:szCs w:val="24"/>
          <w:u w:val="single"/>
        </w:rPr>
        <w:t>som jeg mener ville være meget interessant å se i sammenheng med den tragiske taushet</w:t>
      </w:r>
      <w:r w:rsidR="00F34A83">
        <w:rPr>
          <w:rFonts w:ascii="Times New Roman" w:hAnsi="Times New Roman" w:cs="Times New Roman"/>
          <w:sz w:val="24"/>
          <w:szCs w:val="24"/>
        </w:rPr>
        <w:t xml:space="preserve">. Dette Selvet som </w:t>
      </w:r>
      <w:r w:rsidR="00F34A83" w:rsidRPr="00BD3D81">
        <w:rPr>
          <w:rFonts w:ascii="Times New Roman" w:hAnsi="Times New Roman" w:cs="Times New Roman"/>
          <w:color w:val="FF0000"/>
          <w:sz w:val="24"/>
          <w:szCs w:val="24"/>
          <w:u w:val="single"/>
        </w:rPr>
        <w:t>kun er født til sin egen død</w:t>
      </w:r>
      <w:r w:rsidR="00F34A83">
        <w:rPr>
          <w:rFonts w:ascii="Times New Roman" w:hAnsi="Times New Roman" w:cs="Times New Roman"/>
          <w:sz w:val="24"/>
          <w:szCs w:val="24"/>
        </w:rPr>
        <w:t xml:space="preserve">, som får sin </w:t>
      </w:r>
      <w:r w:rsidR="00F34A83" w:rsidRPr="00BD3D81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mest egentlige særegenhet i </w:t>
      </w:r>
      <w:commentRangeStart w:id="31"/>
      <w:r w:rsidR="00F34A83" w:rsidRPr="00BD3D81">
        <w:rPr>
          <w:rFonts w:ascii="Times New Roman" w:hAnsi="Times New Roman" w:cs="Times New Roman"/>
          <w:color w:val="FF0000"/>
          <w:sz w:val="24"/>
          <w:szCs w:val="24"/>
          <w:u w:val="single"/>
        </w:rPr>
        <w:t>døden</w:t>
      </w:r>
      <w:commentRangeEnd w:id="31"/>
      <w:r w:rsidR="00431FF5">
        <w:rPr>
          <w:rStyle w:val="Merknadsreferanse"/>
        </w:rPr>
        <w:commentReference w:id="31"/>
      </w:r>
      <w:r w:rsidR="00F34A83">
        <w:rPr>
          <w:rFonts w:ascii="Times New Roman" w:hAnsi="Times New Roman" w:cs="Times New Roman"/>
          <w:sz w:val="24"/>
          <w:szCs w:val="24"/>
        </w:rPr>
        <w:t>.</w:t>
      </w:r>
      <w:r w:rsidR="00F34A83">
        <w:rPr>
          <w:rStyle w:val="Fotnotereferanse"/>
          <w:rFonts w:ascii="Times New Roman" w:hAnsi="Times New Roman" w:cs="Times New Roman"/>
          <w:sz w:val="24"/>
          <w:szCs w:val="24"/>
        </w:rPr>
        <w:footnoteReference w:id="11"/>
      </w:r>
      <w:r w:rsidR="00F34A83">
        <w:rPr>
          <w:rFonts w:ascii="Times New Roman" w:hAnsi="Times New Roman" w:cs="Times New Roman"/>
          <w:sz w:val="24"/>
          <w:szCs w:val="24"/>
        </w:rPr>
        <w:t xml:space="preserve"> Vi husker her særlig hvordan Aias i Sofokles’ tragedie fra begynnelsen av er vigslet til sitt selvmord.</w:t>
      </w:r>
    </w:p>
    <w:p w14:paraId="413F8A5B" w14:textId="77777777" w:rsidR="001168C2" w:rsidRDefault="00F34A83" w:rsidP="000669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Her tror jeg også </w:t>
      </w:r>
      <w:commentRangeStart w:id="32"/>
      <w:r>
        <w:rPr>
          <w:rFonts w:ascii="Times New Roman" w:hAnsi="Times New Roman" w:cs="Times New Roman"/>
          <w:sz w:val="24"/>
          <w:szCs w:val="24"/>
        </w:rPr>
        <w:t xml:space="preserve">Heidegger </w:t>
      </w:r>
      <w:commentRangeEnd w:id="32"/>
      <w:r w:rsidR="008431B5">
        <w:rPr>
          <w:rStyle w:val="Merknadsreferanse"/>
        </w:rPr>
        <w:commentReference w:id="32"/>
      </w:r>
      <w:r>
        <w:rPr>
          <w:rFonts w:ascii="Times New Roman" w:hAnsi="Times New Roman" w:cs="Times New Roman"/>
          <w:sz w:val="24"/>
          <w:szCs w:val="24"/>
        </w:rPr>
        <w:t xml:space="preserve">med sin tanke om </w:t>
      </w:r>
      <w:r w:rsidRPr="007E6884">
        <w:rPr>
          <w:rFonts w:ascii="Times New Roman" w:hAnsi="Times New Roman" w:cs="Times New Roman"/>
          <w:color w:val="FF0000"/>
          <w:sz w:val="24"/>
          <w:szCs w:val="24"/>
        </w:rPr>
        <w:t>væren-til-død</w:t>
      </w:r>
      <w:r>
        <w:rPr>
          <w:rFonts w:ascii="Times New Roman" w:hAnsi="Times New Roman" w:cs="Times New Roman"/>
          <w:sz w:val="24"/>
          <w:szCs w:val="24"/>
        </w:rPr>
        <w:t xml:space="preserve"> kunne være relevant. Der </w:t>
      </w:r>
      <w:r w:rsidRPr="00C9019C">
        <w:rPr>
          <w:rFonts w:ascii="Times New Roman" w:hAnsi="Times New Roman" w:cs="Times New Roman"/>
          <w:color w:val="FF0000"/>
          <w:sz w:val="24"/>
          <w:szCs w:val="24"/>
          <w:u w:val="single"/>
        </w:rPr>
        <w:t>døden er det som gir Derværen sin mest egne kunne-være</w:t>
      </w:r>
      <w:r>
        <w:rPr>
          <w:rFonts w:ascii="Times New Roman" w:hAnsi="Times New Roman" w:cs="Times New Roman"/>
          <w:sz w:val="24"/>
          <w:szCs w:val="24"/>
        </w:rPr>
        <w:t xml:space="preserve">. Altså </w:t>
      </w:r>
      <w:r w:rsidRPr="00034A80">
        <w:rPr>
          <w:rFonts w:ascii="Times New Roman" w:hAnsi="Times New Roman" w:cs="Times New Roman"/>
          <w:color w:val="FF0000"/>
          <w:sz w:val="24"/>
          <w:szCs w:val="24"/>
          <w:u w:val="single"/>
        </w:rPr>
        <w:t>Derværens eksistensiale muligheter</w:t>
      </w:r>
      <w:r>
        <w:rPr>
          <w:rFonts w:ascii="Times New Roman" w:hAnsi="Times New Roman" w:cs="Times New Roman"/>
          <w:sz w:val="24"/>
          <w:szCs w:val="24"/>
        </w:rPr>
        <w:t xml:space="preserve">. Noe som også er viktig hos Heidegger er hvordan Derværen i sin væren-til-død er </w:t>
      </w:r>
      <w:r w:rsidRPr="00034A80">
        <w:rPr>
          <w:rFonts w:ascii="Times New Roman" w:hAnsi="Times New Roman" w:cs="Times New Roman"/>
          <w:color w:val="FF0000"/>
          <w:sz w:val="24"/>
          <w:szCs w:val="24"/>
          <w:u w:val="single"/>
        </w:rPr>
        <w:t>fullstendig avsondret fra andre</w:t>
      </w:r>
      <w:r>
        <w:rPr>
          <w:rFonts w:ascii="Times New Roman" w:hAnsi="Times New Roman" w:cs="Times New Roman"/>
          <w:sz w:val="24"/>
          <w:szCs w:val="24"/>
        </w:rPr>
        <w:t>. Døden angår en selv og ingen andre.</w:t>
      </w:r>
      <w:r w:rsidR="00C82AB0">
        <w:rPr>
          <w:rFonts w:ascii="Times New Roman" w:hAnsi="Times New Roman" w:cs="Times New Roman"/>
          <w:sz w:val="24"/>
          <w:szCs w:val="24"/>
        </w:rPr>
        <w:t xml:space="preserve"> Jeg tror det gjennom </w:t>
      </w:r>
      <w:r w:rsidR="00C82AB0" w:rsidRPr="00034A80">
        <w:rPr>
          <w:rFonts w:ascii="Times New Roman" w:hAnsi="Times New Roman" w:cs="Times New Roman"/>
          <w:color w:val="FF0000"/>
          <w:sz w:val="24"/>
          <w:szCs w:val="24"/>
          <w:u w:val="single"/>
        </w:rPr>
        <w:lastRenderedPageBreak/>
        <w:t>Heideggers ontologi samt Rosenzweigs filosofiske prosjekt</w:t>
      </w:r>
      <w:r w:rsidR="00C82AB0">
        <w:rPr>
          <w:rFonts w:ascii="Times New Roman" w:hAnsi="Times New Roman" w:cs="Times New Roman"/>
          <w:sz w:val="24"/>
          <w:szCs w:val="24"/>
        </w:rPr>
        <w:t xml:space="preserve"> vil være </w:t>
      </w:r>
      <w:commentRangeStart w:id="33"/>
      <w:r w:rsidR="00C82AB0">
        <w:rPr>
          <w:rFonts w:ascii="Times New Roman" w:hAnsi="Times New Roman" w:cs="Times New Roman"/>
          <w:sz w:val="24"/>
          <w:szCs w:val="24"/>
        </w:rPr>
        <w:t>m</w:t>
      </w:r>
      <w:commentRangeEnd w:id="33"/>
      <w:r w:rsidR="00034A80">
        <w:rPr>
          <w:rStyle w:val="Merknadsreferanse"/>
        </w:rPr>
        <w:commentReference w:id="33"/>
      </w:r>
      <w:r w:rsidR="00C82AB0">
        <w:rPr>
          <w:rFonts w:ascii="Times New Roman" w:hAnsi="Times New Roman" w:cs="Times New Roman"/>
          <w:sz w:val="24"/>
          <w:szCs w:val="24"/>
        </w:rPr>
        <w:t xml:space="preserve">ulig å skissere opp en </w:t>
      </w:r>
      <w:r w:rsidR="00C82AB0" w:rsidRPr="00034A80">
        <w:rPr>
          <w:rFonts w:ascii="Times New Roman" w:hAnsi="Times New Roman" w:cs="Times New Roman"/>
          <w:color w:val="FF0000"/>
          <w:sz w:val="24"/>
          <w:szCs w:val="24"/>
          <w:u w:val="single"/>
        </w:rPr>
        <w:t>sammenheng mellom den tragiske helten, hans taushet, hans død og ensomhet</w:t>
      </w:r>
      <w:r w:rsidR="00C82AB0">
        <w:rPr>
          <w:rFonts w:ascii="Times New Roman" w:hAnsi="Times New Roman" w:cs="Times New Roman"/>
          <w:sz w:val="24"/>
          <w:szCs w:val="24"/>
        </w:rPr>
        <w:t>.</w:t>
      </w:r>
    </w:p>
    <w:p w14:paraId="3DABA471" w14:textId="77777777" w:rsidR="001168C2" w:rsidRDefault="001168C2" w:rsidP="000669E1">
      <w:pPr>
        <w:rPr>
          <w:rFonts w:ascii="Times New Roman" w:hAnsi="Times New Roman" w:cs="Times New Roman"/>
          <w:sz w:val="24"/>
          <w:szCs w:val="24"/>
        </w:rPr>
      </w:pPr>
    </w:p>
    <w:p w14:paraId="7CD065A7" w14:textId="77777777" w:rsidR="001168C2" w:rsidRDefault="001168C2" w:rsidP="000669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Poetikk</w:t>
      </w:r>
    </w:p>
    <w:p w14:paraId="61D8B95E" w14:textId="77777777" w:rsidR="00C67FAA" w:rsidRDefault="001168C2" w:rsidP="00C67F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Jeg har allerede nevn</w:t>
      </w:r>
      <w:r w:rsidR="00DF558E">
        <w:rPr>
          <w:rFonts w:ascii="Times New Roman" w:hAnsi="Times New Roman" w:cs="Times New Roman"/>
          <w:sz w:val="24"/>
          <w:szCs w:val="24"/>
        </w:rPr>
        <w:t xml:space="preserve">t </w:t>
      </w:r>
      <w:commentRangeStart w:id="34"/>
      <w:r w:rsidR="00DF558E" w:rsidRPr="00F60BEB">
        <w:rPr>
          <w:rFonts w:ascii="Times New Roman" w:hAnsi="Times New Roman" w:cs="Times New Roman"/>
          <w:color w:val="FF0000"/>
          <w:sz w:val="24"/>
          <w:szCs w:val="24"/>
        </w:rPr>
        <w:t>Aristoteles</w:t>
      </w:r>
      <w:commentRangeEnd w:id="34"/>
      <w:r w:rsidR="00662289">
        <w:rPr>
          <w:rStyle w:val="Merknadsreferanse"/>
        </w:rPr>
        <w:commentReference w:id="34"/>
      </w:r>
      <w:r w:rsidR="00DF558E">
        <w:rPr>
          <w:rFonts w:ascii="Times New Roman" w:hAnsi="Times New Roman" w:cs="Times New Roman"/>
          <w:sz w:val="24"/>
          <w:szCs w:val="24"/>
        </w:rPr>
        <w:t xml:space="preserve">, </w:t>
      </w:r>
      <w:commentRangeStart w:id="35"/>
      <w:r w:rsidR="00DF558E">
        <w:rPr>
          <w:rFonts w:ascii="Times New Roman" w:hAnsi="Times New Roman" w:cs="Times New Roman"/>
          <w:sz w:val="24"/>
          <w:szCs w:val="24"/>
        </w:rPr>
        <w:t xml:space="preserve">med henblikk på </w:t>
      </w:r>
      <w:commentRangeEnd w:id="35"/>
      <w:r w:rsidR="00E93DD6">
        <w:rPr>
          <w:rStyle w:val="Merknadsreferanse"/>
        </w:rPr>
        <w:commentReference w:id="35"/>
      </w:r>
      <w:r w:rsidR="00DF558E">
        <w:rPr>
          <w:rFonts w:ascii="Times New Roman" w:hAnsi="Times New Roman" w:cs="Times New Roman"/>
          <w:sz w:val="24"/>
          <w:szCs w:val="24"/>
        </w:rPr>
        <w:t>i sammenheng med tragediens psykologiske bestanddeler og virkninger: «… ved den medynk og skrekk som etterligningen fremkaller, fører den fram til en renselse av den slags sinnstilstander.»</w:t>
      </w:r>
      <w:r w:rsidR="00DF558E">
        <w:rPr>
          <w:rStyle w:val="Fotnotereferanse"/>
          <w:rFonts w:ascii="Times New Roman" w:hAnsi="Times New Roman" w:cs="Times New Roman"/>
          <w:sz w:val="24"/>
          <w:szCs w:val="24"/>
        </w:rPr>
        <w:footnoteReference w:id="12"/>
      </w:r>
      <w:r w:rsidR="00C82AB0">
        <w:rPr>
          <w:rFonts w:ascii="Times New Roman" w:hAnsi="Times New Roman" w:cs="Times New Roman"/>
          <w:sz w:val="24"/>
          <w:szCs w:val="24"/>
        </w:rPr>
        <w:t xml:space="preserve"> </w:t>
      </w:r>
      <w:r w:rsidR="00C67FAA">
        <w:rPr>
          <w:rFonts w:ascii="Times New Roman" w:hAnsi="Times New Roman" w:cs="Times New Roman"/>
          <w:sz w:val="24"/>
          <w:szCs w:val="24"/>
        </w:rPr>
        <w:t xml:space="preserve">I sammenheng med </w:t>
      </w:r>
      <w:r w:rsidR="00C67FAA" w:rsidRPr="00F60BEB">
        <w:rPr>
          <w:rFonts w:ascii="Times New Roman" w:hAnsi="Times New Roman" w:cs="Times New Roman"/>
          <w:color w:val="FF0000"/>
          <w:sz w:val="24"/>
          <w:szCs w:val="24"/>
        </w:rPr>
        <w:t xml:space="preserve">taushetsproblematikken er det interessant at disse virkningene kan </w:t>
      </w:r>
      <w:r w:rsidR="00C67FAA" w:rsidRPr="00F60BEB">
        <w:rPr>
          <w:rFonts w:ascii="Times New Roman" w:hAnsi="Times New Roman" w:cs="Times New Roman"/>
          <w:color w:val="FF0000"/>
          <w:sz w:val="24"/>
          <w:szCs w:val="24"/>
          <w:u w:val="single"/>
        </w:rPr>
        <w:t>fremkalles på to måter</w:t>
      </w:r>
      <w:r w:rsidR="00C67FAA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24C352C" w14:textId="77777777" w:rsidR="00C82AB0" w:rsidRPr="00C67FAA" w:rsidRDefault="00C67FAA" w:rsidP="00C67FAA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Forskjellen er at det da er den </w:t>
      </w:r>
      <w:r w:rsidRPr="00F60BEB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handlingen</w:t>
      </w:r>
      <w:r>
        <w:rPr>
          <w:rFonts w:ascii="Times New Roman" w:hAnsi="Times New Roman" w:cs="Times New Roman"/>
          <w:sz w:val="24"/>
          <w:szCs w:val="24"/>
        </w:rPr>
        <w:t xml:space="preserve"> som utspiller seg som må få tingene til å virke slik [fryktelige eller medynkvekkende], uten at det blir sagt noe til forklaring, </w:t>
      </w:r>
      <w:commentRangeStart w:id="36"/>
      <w:r>
        <w:rPr>
          <w:rFonts w:ascii="Times New Roman" w:hAnsi="Times New Roman" w:cs="Times New Roman"/>
          <w:sz w:val="24"/>
          <w:szCs w:val="24"/>
        </w:rPr>
        <w:t xml:space="preserve">mes </w:t>
      </w:r>
      <w:commentRangeEnd w:id="36"/>
      <w:r w:rsidR="00F60BEB">
        <w:rPr>
          <w:rStyle w:val="Merknadsreferanse"/>
        </w:rPr>
        <w:commentReference w:id="36"/>
      </w:r>
      <w:r>
        <w:rPr>
          <w:rFonts w:ascii="Times New Roman" w:hAnsi="Times New Roman" w:cs="Times New Roman"/>
          <w:sz w:val="24"/>
          <w:szCs w:val="24"/>
        </w:rPr>
        <w:t xml:space="preserve">det her altså er snakk om noe </w:t>
      </w:r>
      <w:r w:rsidRPr="00871014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en </w:t>
      </w:r>
      <w:r w:rsidRPr="00871014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taler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får i stand nettopp gjennom talen sin, og som oppstår i forbindelse med talen.</w:t>
      </w:r>
      <w:r>
        <w:rPr>
          <w:rStyle w:val="Fotnotereferanse"/>
          <w:rFonts w:ascii="Times New Roman" w:hAnsi="Times New Roman" w:cs="Times New Roman"/>
          <w:sz w:val="24"/>
          <w:szCs w:val="24"/>
        </w:rPr>
        <w:footnoteReference w:id="13"/>
      </w:r>
    </w:p>
    <w:p w14:paraId="50A0B3A6" w14:textId="3DE9374A" w:rsidR="00A85F53" w:rsidRDefault="00C67FAA" w:rsidP="000669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 det ikke blir sagt noe til forklaring for handlingen som utspiller seg, vil i Aristotelisk terminologi si at </w:t>
      </w:r>
      <w:r w:rsidRPr="00662289">
        <w:rPr>
          <w:rFonts w:ascii="Times New Roman" w:hAnsi="Times New Roman" w:cs="Times New Roman"/>
          <w:color w:val="FF0000"/>
          <w:sz w:val="24"/>
          <w:szCs w:val="24"/>
        </w:rPr>
        <w:t xml:space="preserve">både tanke og språk, </w:t>
      </w:r>
      <w:r w:rsidRPr="00662289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dianoia </w:t>
      </w:r>
      <w:r w:rsidRPr="00662289">
        <w:rPr>
          <w:rFonts w:ascii="Times New Roman" w:hAnsi="Times New Roman" w:cs="Times New Roman"/>
          <w:color w:val="FF0000"/>
          <w:sz w:val="24"/>
          <w:szCs w:val="24"/>
        </w:rPr>
        <w:t xml:space="preserve">og </w:t>
      </w:r>
      <w:r w:rsidRPr="00662289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lexis, </w:t>
      </w:r>
      <w:r w:rsidRPr="00662289">
        <w:rPr>
          <w:rFonts w:ascii="Times New Roman" w:hAnsi="Times New Roman" w:cs="Times New Roman"/>
          <w:color w:val="FF0000"/>
          <w:sz w:val="24"/>
          <w:szCs w:val="24"/>
        </w:rPr>
        <w:t xml:space="preserve">forsvinner til fordel for handlingen selv, </w:t>
      </w:r>
      <w:r w:rsidRPr="00662289">
        <w:rPr>
          <w:rFonts w:ascii="Times New Roman" w:hAnsi="Times New Roman" w:cs="Times New Roman"/>
          <w:i/>
          <w:color w:val="FF0000"/>
          <w:sz w:val="24"/>
          <w:szCs w:val="24"/>
        </w:rPr>
        <w:t>mythos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A0945">
        <w:rPr>
          <w:rFonts w:ascii="Times New Roman" w:hAnsi="Times New Roman" w:cs="Times New Roman"/>
          <w:sz w:val="24"/>
          <w:szCs w:val="24"/>
        </w:rPr>
        <w:t xml:space="preserve">Franz </w:t>
      </w:r>
      <w:commentRangeStart w:id="37"/>
      <w:r w:rsidR="00DA0945" w:rsidRPr="00635819">
        <w:rPr>
          <w:rFonts w:ascii="Times New Roman" w:hAnsi="Times New Roman" w:cs="Times New Roman"/>
          <w:color w:val="FF0000"/>
          <w:sz w:val="24"/>
          <w:szCs w:val="24"/>
        </w:rPr>
        <w:t>Rosenzweig</w:t>
      </w:r>
      <w:r w:rsidR="00DA0945">
        <w:rPr>
          <w:rFonts w:ascii="Times New Roman" w:hAnsi="Times New Roman" w:cs="Times New Roman"/>
          <w:sz w:val="24"/>
          <w:szCs w:val="24"/>
        </w:rPr>
        <w:t xml:space="preserve"> </w:t>
      </w:r>
      <w:commentRangeEnd w:id="37"/>
      <w:r w:rsidR="00635819">
        <w:rPr>
          <w:rStyle w:val="Merknadsreferanse"/>
        </w:rPr>
        <w:commentReference w:id="37"/>
      </w:r>
      <w:r w:rsidR="00DA0945">
        <w:rPr>
          <w:rFonts w:ascii="Times New Roman" w:hAnsi="Times New Roman" w:cs="Times New Roman"/>
          <w:sz w:val="24"/>
          <w:szCs w:val="24"/>
        </w:rPr>
        <w:t xml:space="preserve">skiller på samme måte ut tanken og språket fra det som er </w:t>
      </w:r>
      <w:r w:rsidR="00DA0945" w:rsidRPr="00E41213">
        <w:rPr>
          <w:rFonts w:ascii="Times New Roman" w:hAnsi="Times New Roman" w:cs="Times New Roman"/>
          <w:color w:val="FF0000"/>
          <w:sz w:val="24"/>
          <w:szCs w:val="24"/>
          <w:u w:val="single"/>
        </w:rPr>
        <w:t>«virkelig tragisk</w:t>
      </w:r>
      <w:r w:rsidR="00DA0945">
        <w:rPr>
          <w:rFonts w:ascii="Times New Roman" w:hAnsi="Times New Roman" w:cs="Times New Roman"/>
          <w:sz w:val="24"/>
          <w:szCs w:val="24"/>
        </w:rPr>
        <w:t xml:space="preserve">»: «For </w:t>
      </w:r>
      <w:r w:rsidR="00DA0945" w:rsidRPr="00132A06">
        <w:rPr>
          <w:rFonts w:ascii="Times New Roman" w:hAnsi="Times New Roman" w:cs="Times New Roman"/>
          <w:color w:val="FF0000"/>
          <w:sz w:val="24"/>
          <w:szCs w:val="24"/>
        </w:rPr>
        <w:t>the heroic is will</w:t>
      </w:r>
      <w:r w:rsidR="00DA0945">
        <w:rPr>
          <w:rFonts w:ascii="Times New Roman" w:hAnsi="Times New Roman" w:cs="Times New Roman"/>
          <w:sz w:val="24"/>
          <w:szCs w:val="24"/>
        </w:rPr>
        <w:t>, and the Attic dialogue is, to use the expression of the oldest the</w:t>
      </w:r>
      <w:r w:rsidR="00E41213" w:rsidRPr="00E41213">
        <w:rPr>
          <w:rFonts w:ascii="Times New Roman" w:hAnsi="Times New Roman" w:cs="Times New Roman"/>
          <w:color w:val="FF0000"/>
          <w:sz w:val="24"/>
          <w:szCs w:val="24"/>
        </w:rPr>
        <w:t>o</w:t>
      </w:r>
      <w:r w:rsidR="00DA0945">
        <w:rPr>
          <w:rFonts w:ascii="Times New Roman" w:hAnsi="Times New Roman" w:cs="Times New Roman"/>
          <w:sz w:val="24"/>
          <w:szCs w:val="24"/>
        </w:rPr>
        <w:t>retician, Aristotle himself, «</w:t>
      </w:r>
      <w:r w:rsidR="00DA0945" w:rsidRPr="00E41213">
        <w:rPr>
          <w:rFonts w:ascii="Times New Roman" w:hAnsi="Times New Roman" w:cs="Times New Roman"/>
          <w:color w:val="FF0000"/>
          <w:sz w:val="24"/>
          <w:szCs w:val="24"/>
        </w:rPr>
        <w:t>dianoetic» - a debate about understanding</w:t>
      </w:r>
      <w:r w:rsidR="00DA0945">
        <w:rPr>
          <w:rFonts w:ascii="Times New Roman" w:hAnsi="Times New Roman" w:cs="Times New Roman"/>
          <w:sz w:val="24"/>
          <w:szCs w:val="24"/>
        </w:rPr>
        <w:t>.»</w:t>
      </w:r>
      <w:r w:rsidR="00A85F53">
        <w:rPr>
          <w:rStyle w:val="Fotnotereferanse"/>
          <w:rFonts w:ascii="Times New Roman" w:hAnsi="Times New Roman" w:cs="Times New Roman"/>
          <w:sz w:val="24"/>
          <w:szCs w:val="24"/>
        </w:rPr>
        <w:footnoteReference w:id="14"/>
      </w:r>
      <w:r w:rsidR="00DA0945">
        <w:rPr>
          <w:rFonts w:ascii="Times New Roman" w:hAnsi="Times New Roman" w:cs="Times New Roman"/>
          <w:sz w:val="24"/>
          <w:szCs w:val="24"/>
        </w:rPr>
        <w:t xml:space="preserve"> Faktisk kan det </w:t>
      </w:r>
      <w:r w:rsidR="00DA0945" w:rsidRPr="00E41213">
        <w:rPr>
          <w:rFonts w:ascii="Times New Roman" w:hAnsi="Times New Roman" w:cs="Times New Roman"/>
          <w:color w:val="FF0000"/>
          <w:sz w:val="24"/>
          <w:szCs w:val="24"/>
        </w:rPr>
        <w:t xml:space="preserve">virke som om karakteren, </w:t>
      </w:r>
      <w:r w:rsidR="00DA0945" w:rsidRPr="00E41213">
        <w:rPr>
          <w:rFonts w:ascii="Times New Roman" w:hAnsi="Times New Roman" w:cs="Times New Roman"/>
          <w:i/>
          <w:color w:val="FF0000"/>
          <w:sz w:val="24"/>
          <w:szCs w:val="24"/>
        </w:rPr>
        <w:t>ethos</w:t>
      </w:r>
      <w:r w:rsidR="00DA0945" w:rsidRPr="00E41213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="00A85F53" w:rsidRPr="00E41213">
        <w:rPr>
          <w:rFonts w:ascii="Times New Roman" w:hAnsi="Times New Roman" w:cs="Times New Roman"/>
          <w:color w:val="FF0000"/>
          <w:sz w:val="24"/>
          <w:szCs w:val="24"/>
        </w:rPr>
        <w:t>samtidig forsvinner</w:t>
      </w:r>
      <w:r w:rsidR="00A85F53">
        <w:rPr>
          <w:rFonts w:ascii="Times New Roman" w:hAnsi="Times New Roman" w:cs="Times New Roman"/>
          <w:sz w:val="24"/>
          <w:szCs w:val="24"/>
        </w:rPr>
        <w:t>, da denne i</w:t>
      </w:r>
      <w:r w:rsidR="00DA0945">
        <w:rPr>
          <w:rFonts w:ascii="Times New Roman" w:hAnsi="Times New Roman" w:cs="Times New Roman"/>
          <w:sz w:val="24"/>
          <w:szCs w:val="24"/>
        </w:rPr>
        <w:t>føl</w:t>
      </w:r>
      <w:r w:rsidR="00A85F53">
        <w:rPr>
          <w:rFonts w:ascii="Times New Roman" w:hAnsi="Times New Roman" w:cs="Times New Roman"/>
          <w:sz w:val="24"/>
          <w:szCs w:val="24"/>
        </w:rPr>
        <w:t>ge Aristoteles henger sammen med de handlen</w:t>
      </w:r>
      <w:r w:rsidR="00E41213" w:rsidRPr="00E41213">
        <w:rPr>
          <w:rFonts w:ascii="Times New Roman" w:hAnsi="Times New Roman" w:cs="Times New Roman"/>
          <w:color w:val="FF0000"/>
          <w:sz w:val="24"/>
          <w:szCs w:val="24"/>
        </w:rPr>
        <w:t>d</w:t>
      </w:r>
      <w:r w:rsidR="00A85F53">
        <w:rPr>
          <w:rFonts w:ascii="Times New Roman" w:hAnsi="Times New Roman" w:cs="Times New Roman"/>
          <w:sz w:val="24"/>
          <w:szCs w:val="24"/>
        </w:rPr>
        <w:t xml:space="preserve">es synspunkter og tanker i talen. Aristoteles konkluderer med at </w:t>
      </w:r>
      <w:r w:rsidR="00A85F53" w:rsidRPr="00E41213">
        <w:rPr>
          <w:rFonts w:ascii="Times New Roman" w:hAnsi="Times New Roman" w:cs="Times New Roman"/>
          <w:color w:val="FF0000"/>
          <w:sz w:val="24"/>
          <w:szCs w:val="24"/>
        </w:rPr>
        <w:t>en tragedie kan klare seg foruten de feste komponenter bortsett fra handlingen</w:t>
      </w:r>
      <w:commentRangeStart w:id="38"/>
      <w:r w:rsidR="00A85F53">
        <w:rPr>
          <w:rFonts w:ascii="Times New Roman" w:hAnsi="Times New Roman" w:cs="Times New Roman"/>
          <w:sz w:val="24"/>
          <w:szCs w:val="24"/>
        </w:rPr>
        <w:t>.</w:t>
      </w:r>
      <w:commentRangeEnd w:id="38"/>
      <w:r w:rsidR="000D6D91">
        <w:rPr>
          <w:rStyle w:val="Merknadsreferanse"/>
        </w:rPr>
        <w:commentReference w:id="38"/>
      </w:r>
      <w:r w:rsidR="00A85F53">
        <w:rPr>
          <w:rStyle w:val="Fotnotereferanse"/>
          <w:rFonts w:ascii="Times New Roman" w:hAnsi="Times New Roman" w:cs="Times New Roman"/>
          <w:sz w:val="24"/>
          <w:szCs w:val="24"/>
        </w:rPr>
        <w:footnoteReference w:id="15"/>
      </w:r>
      <w:r w:rsidR="00A85F5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18B8E7" w14:textId="77777777" w:rsidR="008675D8" w:rsidRDefault="008675D8" w:rsidP="008675D8">
      <w:pPr>
        <w:rPr>
          <w:rFonts w:ascii="Times New Roman" w:hAnsi="Times New Roman" w:cs="Times New Roman"/>
          <w:sz w:val="24"/>
          <w:szCs w:val="24"/>
        </w:rPr>
      </w:pPr>
    </w:p>
    <w:p w14:paraId="0F7A4858" w14:textId="77777777" w:rsidR="008675D8" w:rsidRPr="008675D8" w:rsidRDefault="008675D8" w:rsidP="008675D8">
      <w:pPr>
        <w:rPr>
          <w:rFonts w:ascii="Times New Roman" w:hAnsi="Times New Roman" w:cs="Times New Roman"/>
          <w:sz w:val="24"/>
          <w:szCs w:val="24"/>
          <w:u w:val="single"/>
        </w:rPr>
      </w:pPr>
      <w:r w:rsidRPr="008675D8">
        <w:rPr>
          <w:rFonts w:ascii="Times New Roman" w:hAnsi="Times New Roman" w:cs="Times New Roman"/>
          <w:sz w:val="24"/>
          <w:szCs w:val="24"/>
          <w:u w:val="single"/>
        </w:rPr>
        <w:t>Problemstilling</w:t>
      </w:r>
    </w:p>
    <w:p w14:paraId="613603F3" w14:textId="77777777" w:rsidR="00090331" w:rsidRDefault="00A85F53" w:rsidP="000903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Jeg tror altså at også </w:t>
      </w:r>
      <w:r w:rsidRPr="00CE7C43">
        <w:rPr>
          <w:rFonts w:ascii="Times New Roman" w:hAnsi="Times New Roman" w:cs="Times New Roman"/>
          <w:color w:val="FF0000"/>
          <w:sz w:val="24"/>
          <w:szCs w:val="24"/>
        </w:rPr>
        <w:t>Aristoteles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Poetikk</w:t>
      </w:r>
      <w:r>
        <w:rPr>
          <w:rFonts w:ascii="Times New Roman" w:hAnsi="Times New Roman" w:cs="Times New Roman"/>
          <w:sz w:val="24"/>
          <w:szCs w:val="24"/>
        </w:rPr>
        <w:t xml:space="preserve"> kan være fruktbar dersom vi tar på alvor hans kommentarer om </w:t>
      </w:r>
      <w:r w:rsidRPr="001274F6">
        <w:rPr>
          <w:rFonts w:ascii="Times New Roman" w:hAnsi="Times New Roman" w:cs="Times New Roman"/>
          <w:color w:val="FF0000"/>
          <w:sz w:val="24"/>
          <w:szCs w:val="24"/>
          <w:u w:val="single"/>
        </w:rPr>
        <w:t>en tragedieform fri for tale, tanke og karakter</w:t>
      </w:r>
      <w:r>
        <w:rPr>
          <w:rFonts w:ascii="Times New Roman" w:hAnsi="Times New Roman" w:cs="Times New Roman"/>
          <w:sz w:val="24"/>
          <w:szCs w:val="24"/>
        </w:rPr>
        <w:t>.</w:t>
      </w:r>
      <w:r w:rsidR="00090331">
        <w:rPr>
          <w:rStyle w:val="Fotnotereferanse"/>
          <w:rFonts w:ascii="Times New Roman" w:hAnsi="Times New Roman" w:cs="Times New Roman"/>
          <w:sz w:val="24"/>
          <w:szCs w:val="24"/>
        </w:rPr>
        <w:footnoteReference w:id="16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75D8">
        <w:rPr>
          <w:rFonts w:ascii="Times New Roman" w:hAnsi="Times New Roman" w:cs="Times New Roman"/>
          <w:sz w:val="24"/>
          <w:szCs w:val="24"/>
        </w:rPr>
        <w:t xml:space="preserve">I det disse tre komponentene henger såpass tett sammen, vil jeg allerede her forslå at </w:t>
      </w:r>
      <w:commentRangeStart w:id="39"/>
      <w:r w:rsidR="008675D8" w:rsidRPr="001274F6">
        <w:rPr>
          <w:rFonts w:ascii="Times New Roman" w:hAnsi="Times New Roman" w:cs="Times New Roman"/>
          <w:color w:val="FF0000"/>
          <w:sz w:val="24"/>
          <w:szCs w:val="24"/>
        </w:rPr>
        <w:t xml:space="preserve">ingen av de kan bestå i </w:t>
      </w:r>
      <w:r w:rsidR="008675D8" w:rsidRPr="001274F6">
        <w:rPr>
          <w:rFonts w:ascii="Times New Roman" w:hAnsi="Times New Roman" w:cs="Times New Roman"/>
          <w:color w:val="FF0000"/>
          <w:sz w:val="24"/>
          <w:szCs w:val="24"/>
        </w:rPr>
        <w:lastRenderedPageBreak/>
        <w:t>en tragedie som ikke inneholder de andre to</w:t>
      </w:r>
      <w:commentRangeEnd w:id="39"/>
      <w:r w:rsidR="001274F6">
        <w:rPr>
          <w:rStyle w:val="Merknadsreferanse"/>
        </w:rPr>
        <w:commentReference w:id="39"/>
      </w:r>
      <w:r w:rsidR="008675D8">
        <w:rPr>
          <w:rFonts w:ascii="Times New Roman" w:hAnsi="Times New Roman" w:cs="Times New Roman"/>
          <w:sz w:val="24"/>
          <w:szCs w:val="24"/>
        </w:rPr>
        <w:t xml:space="preserve">. Dette kan sammenlignes med </w:t>
      </w:r>
      <w:r w:rsidR="008675D8" w:rsidRPr="007A3B27">
        <w:rPr>
          <w:rFonts w:ascii="Times New Roman" w:hAnsi="Times New Roman" w:cs="Times New Roman"/>
          <w:color w:val="FF0000"/>
          <w:sz w:val="24"/>
          <w:szCs w:val="24"/>
        </w:rPr>
        <w:t>Rosenzweigs</w:t>
      </w:r>
      <w:r w:rsidR="008675D8">
        <w:rPr>
          <w:rFonts w:ascii="Times New Roman" w:hAnsi="Times New Roman" w:cs="Times New Roman"/>
          <w:sz w:val="24"/>
          <w:szCs w:val="24"/>
        </w:rPr>
        <w:t xml:space="preserve"> tanker da </w:t>
      </w:r>
      <w:r w:rsidR="008675D8" w:rsidRPr="007A3B27">
        <w:rPr>
          <w:rFonts w:ascii="Times New Roman" w:hAnsi="Times New Roman" w:cs="Times New Roman"/>
          <w:color w:val="FF0000"/>
          <w:sz w:val="24"/>
          <w:szCs w:val="24"/>
          <w:u w:val="single"/>
        </w:rPr>
        <w:t>det meta-etiske mennesket er avsondret fra den etiske orden (</w:t>
      </w:r>
      <w:r w:rsidR="008675D8" w:rsidRPr="007A3B27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ethos</w:t>
      </w:r>
      <w:r w:rsidR="008675D8" w:rsidRPr="007A3B27">
        <w:rPr>
          <w:rFonts w:ascii="Times New Roman" w:hAnsi="Times New Roman" w:cs="Times New Roman"/>
          <w:color w:val="FF0000"/>
          <w:sz w:val="24"/>
          <w:szCs w:val="24"/>
          <w:u w:val="single"/>
        </w:rPr>
        <w:t>) idet det taust sperrer seg inne i en absolutt ensomhet</w:t>
      </w:r>
      <w:r w:rsidR="008675D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0427304" w14:textId="77777777" w:rsidR="00DA0945" w:rsidRPr="00DA0945" w:rsidRDefault="00090331" w:rsidP="000903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Fra dette ønsker jeg å formulere en </w:t>
      </w:r>
      <w:commentRangeStart w:id="40"/>
      <w:r>
        <w:rPr>
          <w:rFonts w:ascii="Times New Roman" w:hAnsi="Times New Roman" w:cs="Times New Roman"/>
          <w:sz w:val="24"/>
          <w:szCs w:val="24"/>
        </w:rPr>
        <w:t>problemstilling</w:t>
      </w:r>
      <w:commentRangeEnd w:id="40"/>
      <w:r w:rsidR="006E5981">
        <w:rPr>
          <w:rStyle w:val="Merknadsreferanse"/>
        </w:rPr>
        <w:commentReference w:id="40"/>
      </w:r>
      <w:r>
        <w:rPr>
          <w:rFonts w:ascii="Times New Roman" w:hAnsi="Times New Roman" w:cs="Times New Roman"/>
          <w:sz w:val="24"/>
          <w:szCs w:val="24"/>
        </w:rPr>
        <w:t xml:space="preserve">: «Finnes det noe slikt som en </w:t>
      </w:r>
      <w:r w:rsidRPr="006E5981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tragisk taushet hos heltene i Aiskhylos’ </w:t>
      </w:r>
      <w:r w:rsidRPr="006E5981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 xml:space="preserve">Promethevs i Lenker </w:t>
      </w:r>
      <w:r w:rsidRPr="006E5981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og Sofokles’ </w:t>
      </w:r>
      <w:r w:rsidRPr="006E5981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Aias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og kan denne tausheten sies å utgjøre </w:t>
      </w:r>
      <w:r w:rsidRPr="006E5981">
        <w:rPr>
          <w:rFonts w:ascii="Times New Roman" w:hAnsi="Times New Roman" w:cs="Times New Roman"/>
          <w:color w:val="FF0000"/>
          <w:sz w:val="24"/>
          <w:szCs w:val="24"/>
          <w:u w:val="single"/>
        </w:rPr>
        <w:t>et brudd med det etiske systemet ut i fra hvilket personer karakteriseres gjennom tale og tanke</w:t>
      </w:r>
      <w:r>
        <w:rPr>
          <w:rFonts w:ascii="Times New Roman" w:hAnsi="Times New Roman" w:cs="Times New Roman"/>
          <w:sz w:val="24"/>
          <w:szCs w:val="24"/>
        </w:rPr>
        <w:t>?</w:t>
      </w:r>
      <w:commentRangeStart w:id="41"/>
      <w:r>
        <w:rPr>
          <w:rFonts w:ascii="Times New Roman" w:hAnsi="Times New Roman" w:cs="Times New Roman"/>
          <w:sz w:val="24"/>
          <w:szCs w:val="24"/>
        </w:rPr>
        <w:t>»</w:t>
      </w:r>
      <w:commentRangeEnd w:id="41"/>
      <w:r w:rsidR="004321D1">
        <w:rPr>
          <w:rStyle w:val="Merknadsreferanse"/>
        </w:rPr>
        <w:commentReference w:id="41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75D8">
        <w:rPr>
          <w:rFonts w:ascii="Times New Roman" w:hAnsi="Times New Roman" w:cs="Times New Roman"/>
          <w:sz w:val="24"/>
          <w:szCs w:val="24"/>
        </w:rPr>
        <w:t xml:space="preserve"> </w:t>
      </w:r>
      <w:r w:rsidR="00DA094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435651" w14:textId="77777777" w:rsidR="00090331" w:rsidRDefault="00C67FAA" w:rsidP="000669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253309F" w14:textId="77777777" w:rsidR="00090331" w:rsidRDefault="00090331" w:rsidP="000669E1">
      <w:pPr>
        <w:rPr>
          <w:rFonts w:ascii="Times New Roman" w:hAnsi="Times New Roman" w:cs="Times New Roman"/>
          <w:sz w:val="24"/>
          <w:szCs w:val="24"/>
        </w:rPr>
      </w:pPr>
    </w:p>
    <w:p w14:paraId="7C7D43BC" w14:textId="77777777" w:rsidR="00090331" w:rsidRDefault="00090331" w:rsidP="000669E1">
      <w:pPr>
        <w:rPr>
          <w:rFonts w:ascii="Times New Roman" w:hAnsi="Times New Roman" w:cs="Times New Roman"/>
          <w:sz w:val="24"/>
          <w:szCs w:val="24"/>
        </w:rPr>
      </w:pPr>
    </w:p>
    <w:p w14:paraId="6C9C8CCA" w14:textId="77777777" w:rsidR="00C82AB0" w:rsidRDefault="00090331" w:rsidP="000669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Her blir teksten enda mindre sammenhengende enn det den til nå har vært. Jeg er klar over at denne delen, «Forslag til underproblemstillinger»</w:t>
      </w:r>
      <w:r w:rsidR="008F283A">
        <w:rPr>
          <w:rFonts w:ascii="Times New Roman" w:hAnsi="Times New Roman" w:cs="Times New Roman"/>
          <w:i/>
          <w:sz w:val="24"/>
          <w:szCs w:val="24"/>
        </w:rPr>
        <w:t>, må inkorporeres i resten av prosjektbeskrivelsen, noe jeg dessverre ikke har fått gjort enda. Jeg lar allikevel de neste avsnittene stå, uelegante som de er, da jeg fremdeles tenker å beholde noen av tankene de setter frem</w:t>
      </w:r>
      <w:commentRangeStart w:id="42"/>
      <w:r w:rsidR="008F283A">
        <w:rPr>
          <w:rFonts w:ascii="Times New Roman" w:hAnsi="Times New Roman" w:cs="Times New Roman"/>
          <w:i/>
          <w:sz w:val="24"/>
          <w:szCs w:val="24"/>
        </w:rPr>
        <w:t>.</w:t>
      </w:r>
      <w:commentRangeEnd w:id="42"/>
      <w:r w:rsidR="002202C2">
        <w:rPr>
          <w:rStyle w:val="Merknadsreferanse"/>
        </w:rPr>
        <w:commentReference w:id="42"/>
      </w:r>
      <w:r w:rsidR="008F283A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C67FA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D20736" w14:textId="77777777" w:rsidR="00C82AB0" w:rsidRDefault="00C82AB0" w:rsidP="000669E1">
      <w:pPr>
        <w:rPr>
          <w:rFonts w:ascii="Times New Roman" w:hAnsi="Times New Roman" w:cs="Times New Roman"/>
          <w:sz w:val="24"/>
          <w:szCs w:val="24"/>
        </w:rPr>
      </w:pPr>
      <w:commentRangeStart w:id="43"/>
      <w:r>
        <w:rPr>
          <w:rFonts w:ascii="Times New Roman" w:hAnsi="Times New Roman" w:cs="Times New Roman"/>
          <w:sz w:val="24"/>
          <w:szCs w:val="24"/>
          <w:u w:val="single"/>
        </w:rPr>
        <w:t xml:space="preserve">Forslag til </w:t>
      </w:r>
      <w:r w:rsidR="00090331">
        <w:rPr>
          <w:rFonts w:ascii="Times New Roman" w:hAnsi="Times New Roman" w:cs="Times New Roman"/>
          <w:sz w:val="24"/>
          <w:szCs w:val="24"/>
          <w:u w:val="single"/>
        </w:rPr>
        <w:t>under</w:t>
      </w:r>
      <w:r>
        <w:rPr>
          <w:rFonts w:ascii="Times New Roman" w:hAnsi="Times New Roman" w:cs="Times New Roman"/>
          <w:sz w:val="24"/>
          <w:szCs w:val="24"/>
          <w:u w:val="single"/>
        </w:rPr>
        <w:t>problemstillinger</w:t>
      </w:r>
      <w:commentRangeEnd w:id="43"/>
      <w:r w:rsidR="00A61C10">
        <w:rPr>
          <w:rStyle w:val="Merknadsreferanse"/>
        </w:rPr>
        <w:commentReference w:id="43"/>
      </w:r>
    </w:p>
    <w:p w14:paraId="306B76C3" w14:textId="787233F9" w:rsidR="00D0032B" w:rsidRDefault="00C82AB0" w:rsidP="000669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 å kunne gjøre disse komplekse forholdene mer tydelige kan vi se på en replikk fra </w:t>
      </w:r>
      <w:r>
        <w:rPr>
          <w:rFonts w:ascii="Times New Roman" w:hAnsi="Times New Roman" w:cs="Times New Roman"/>
          <w:i/>
          <w:sz w:val="24"/>
          <w:szCs w:val="24"/>
        </w:rPr>
        <w:t>Aias</w:t>
      </w:r>
      <w:r>
        <w:rPr>
          <w:rFonts w:ascii="Times New Roman" w:hAnsi="Times New Roman" w:cs="Times New Roman"/>
          <w:sz w:val="24"/>
          <w:szCs w:val="24"/>
        </w:rPr>
        <w:t>: «Det er det sidste ord som Aias har til jer. / Mit næste blir til dem hos Hades under jord.»</w:t>
      </w:r>
      <w:r>
        <w:rPr>
          <w:rStyle w:val="Fotnotereferanse"/>
          <w:rFonts w:ascii="Times New Roman" w:hAnsi="Times New Roman" w:cs="Times New Roman"/>
          <w:sz w:val="24"/>
          <w:szCs w:val="24"/>
        </w:rPr>
        <w:footnoteReference w:id="17"/>
      </w:r>
      <w:r>
        <w:rPr>
          <w:rFonts w:ascii="Times New Roman" w:hAnsi="Times New Roman" w:cs="Times New Roman"/>
          <w:sz w:val="24"/>
          <w:szCs w:val="24"/>
        </w:rPr>
        <w:t xml:space="preserve"> Her </w:t>
      </w:r>
      <w:r w:rsidRPr="00B26CB0">
        <w:rPr>
          <w:rFonts w:ascii="Times New Roman" w:hAnsi="Times New Roman" w:cs="Times New Roman"/>
          <w:color w:val="FF0000"/>
          <w:sz w:val="24"/>
          <w:szCs w:val="24"/>
        </w:rPr>
        <w:t>setter Aias talen på randen mellom liv og død</w:t>
      </w:r>
      <w:r>
        <w:rPr>
          <w:rFonts w:ascii="Times New Roman" w:hAnsi="Times New Roman" w:cs="Times New Roman"/>
          <w:sz w:val="24"/>
          <w:szCs w:val="24"/>
        </w:rPr>
        <w:t xml:space="preserve">. Talen som avbrytes på jorden vil fortsettes i Hades. Hva dette neste ordet er får vi ikke vite – det er </w:t>
      </w:r>
      <w:r w:rsidRPr="00B26CB0">
        <w:rPr>
          <w:rFonts w:ascii="Times New Roman" w:hAnsi="Times New Roman" w:cs="Times New Roman"/>
          <w:color w:val="FF0000"/>
          <w:sz w:val="24"/>
          <w:szCs w:val="24"/>
        </w:rPr>
        <w:t>tilslørt i en slags dødens taushet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0032B">
        <w:rPr>
          <w:rFonts w:ascii="Times New Roman" w:hAnsi="Times New Roman" w:cs="Times New Roman"/>
          <w:sz w:val="24"/>
          <w:szCs w:val="24"/>
        </w:rPr>
        <w:t xml:space="preserve">Det </w:t>
      </w:r>
      <w:r w:rsidR="00D0032B" w:rsidRPr="00B26CB0">
        <w:rPr>
          <w:rFonts w:ascii="Times New Roman" w:hAnsi="Times New Roman" w:cs="Times New Roman"/>
          <w:color w:val="FF0000"/>
          <w:sz w:val="24"/>
          <w:szCs w:val="24"/>
          <w:u w:val="single"/>
        </w:rPr>
        <w:t>viktigste, det som angår heltens stille forsett om selvmord som har vært virksomt siden tragediens begynnelse, sies altså ikke</w:t>
      </w:r>
      <w:r w:rsidR="00D0032B">
        <w:rPr>
          <w:rFonts w:ascii="Times New Roman" w:hAnsi="Times New Roman" w:cs="Times New Roman"/>
          <w:sz w:val="24"/>
          <w:szCs w:val="24"/>
        </w:rPr>
        <w:t xml:space="preserve">, men </w:t>
      </w:r>
      <w:r w:rsidR="00D0032B" w:rsidRPr="00B26CB0">
        <w:rPr>
          <w:rFonts w:ascii="Times New Roman" w:hAnsi="Times New Roman" w:cs="Times New Roman"/>
          <w:color w:val="FF0000"/>
          <w:sz w:val="24"/>
          <w:szCs w:val="24"/>
          <w:u w:val="single"/>
        </w:rPr>
        <w:t>beskyttes bak den ultimate taushetens vegg</w:t>
      </w:r>
      <w:r w:rsidR="00D0032B">
        <w:rPr>
          <w:rFonts w:ascii="Times New Roman" w:hAnsi="Times New Roman" w:cs="Times New Roman"/>
          <w:sz w:val="24"/>
          <w:szCs w:val="24"/>
        </w:rPr>
        <w:t xml:space="preserve">: den </w:t>
      </w:r>
      <w:r w:rsidR="00D0032B" w:rsidRPr="00B26CB0">
        <w:rPr>
          <w:rFonts w:ascii="Times New Roman" w:hAnsi="Times New Roman" w:cs="Times New Roman"/>
          <w:color w:val="FF0000"/>
          <w:sz w:val="24"/>
          <w:szCs w:val="24"/>
          <w:u w:val="single"/>
        </w:rPr>
        <w:t>som sperrer livet fra døden</w:t>
      </w:r>
      <w:r w:rsidR="00D0032B">
        <w:rPr>
          <w:rFonts w:ascii="Times New Roman" w:hAnsi="Times New Roman" w:cs="Times New Roman"/>
          <w:sz w:val="24"/>
          <w:szCs w:val="24"/>
        </w:rPr>
        <w:t>. At talen tilhører livet, fellesskapet i en Rosenzweigs forstand, fremgår noen linjer tidligere, om Aias’ mor: «Naar hun, den arme, faar dit [solen som budbringer] budskap, vil forvisst/ den hele by faa høre hendes jammerskrik. / Med ørkesløse klager faar jeg intet gjort.»</w:t>
      </w:r>
      <w:r w:rsidR="00D0032B">
        <w:rPr>
          <w:rStyle w:val="Fotnotereferanse"/>
          <w:rFonts w:ascii="Times New Roman" w:hAnsi="Times New Roman" w:cs="Times New Roman"/>
          <w:sz w:val="24"/>
          <w:szCs w:val="24"/>
        </w:rPr>
        <w:footnoteReference w:id="18"/>
      </w:r>
      <w:r w:rsidR="00D0032B">
        <w:rPr>
          <w:rFonts w:ascii="Times New Roman" w:hAnsi="Times New Roman" w:cs="Times New Roman"/>
          <w:sz w:val="24"/>
          <w:szCs w:val="24"/>
        </w:rPr>
        <w:t xml:space="preserve"> Jeg vil </w:t>
      </w:r>
      <w:commentRangeStart w:id="44"/>
      <w:r w:rsidR="00D0032B" w:rsidRPr="00B26CB0">
        <w:rPr>
          <w:rFonts w:ascii="Times New Roman" w:hAnsi="Times New Roman" w:cs="Times New Roman"/>
          <w:sz w:val="24"/>
          <w:szCs w:val="24"/>
          <w:u w:val="single"/>
        </w:rPr>
        <w:t>for</w:t>
      </w:r>
      <w:r w:rsidR="00B26CB0" w:rsidRPr="00B26CB0">
        <w:rPr>
          <w:rFonts w:ascii="Times New Roman" w:hAnsi="Times New Roman" w:cs="Times New Roman"/>
          <w:color w:val="FF0000"/>
          <w:sz w:val="24"/>
          <w:szCs w:val="24"/>
          <w:u w:val="single"/>
        </w:rPr>
        <w:t>e</w:t>
      </w:r>
      <w:r w:rsidR="00D0032B" w:rsidRPr="00B26CB0">
        <w:rPr>
          <w:rFonts w:ascii="Times New Roman" w:hAnsi="Times New Roman" w:cs="Times New Roman"/>
          <w:sz w:val="24"/>
          <w:szCs w:val="24"/>
          <w:u w:val="single"/>
        </w:rPr>
        <w:t xml:space="preserve">slå at vi i </w:t>
      </w:r>
      <w:r w:rsidR="00D0032B" w:rsidRPr="00B26CB0">
        <w:rPr>
          <w:rFonts w:ascii="Times New Roman" w:hAnsi="Times New Roman" w:cs="Times New Roman"/>
          <w:i/>
          <w:sz w:val="24"/>
          <w:szCs w:val="24"/>
          <w:u w:val="single"/>
        </w:rPr>
        <w:t xml:space="preserve">Aias </w:t>
      </w:r>
      <w:r w:rsidR="00D0032B" w:rsidRPr="00B26CB0">
        <w:rPr>
          <w:rFonts w:ascii="Times New Roman" w:hAnsi="Times New Roman" w:cs="Times New Roman"/>
          <w:sz w:val="24"/>
          <w:szCs w:val="24"/>
          <w:u w:val="single"/>
        </w:rPr>
        <w:t>finner et slags metafysisk landskap, der byen og fellesskapet er adskilt fra dødens og heltens domene, da vi finner en slags taushetens grense</w:t>
      </w:r>
      <w:commentRangeEnd w:id="44"/>
      <w:r w:rsidR="00B26CB0">
        <w:rPr>
          <w:rStyle w:val="Merknadsreferanse"/>
        </w:rPr>
        <w:commentReference w:id="44"/>
      </w:r>
      <w:r w:rsidR="00D0032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5B7F002" w14:textId="77777777" w:rsidR="00DA5DAA" w:rsidRDefault="00D0032B" w:rsidP="000669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commentRangeStart w:id="45"/>
      <w:r>
        <w:rPr>
          <w:rFonts w:ascii="Times New Roman" w:hAnsi="Times New Roman" w:cs="Times New Roman"/>
          <w:sz w:val="24"/>
          <w:szCs w:val="24"/>
        </w:rPr>
        <w:t>I</w:t>
      </w:r>
      <w:commentRangeEnd w:id="45"/>
      <w:r w:rsidR="0081137B">
        <w:rPr>
          <w:rStyle w:val="Merknadsreferanse"/>
        </w:rPr>
        <w:commentReference w:id="45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Promethevs i Lenker</w:t>
      </w:r>
      <w:r>
        <w:rPr>
          <w:rFonts w:ascii="Times New Roman" w:hAnsi="Times New Roman" w:cs="Times New Roman"/>
          <w:sz w:val="24"/>
          <w:szCs w:val="24"/>
        </w:rPr>
        <w:t xml:space="preserve"> derimot, dør ikke helten. </w:t>
      </w:r>
      <w:r w:rsidR="004734C9" w:rsidRPr="00CB5A86">
        <w:rPr>
          <w:rFonts w:ascii="Times New Roman" w:hAnsi="Times New Roman" w:cs="Times New Roman"/>
          <w:color w:val="FF0000"/>
          <w:sz w:val="24"/>
          <w:szCs w:val="24"/>
        </w:rPr>
        <w:t xml:space="preserve">Jeg vil allikevel mene at </w:t>
      </w:r>
      <w:r w:rsidR="004734C9" w:rsidRPr="0081137B">
        <w:rPr>
          <w:rFonts w:ascii="Times New Roman" w:hAnsi="Times New Roman" w:cs="Times New Roman"/>
          <w:color w:val="FF0000"/>
          <w:sz w:val="24"/>
          <w:szCs w:val="24"/>
          <w:u w:val="single"/>
        </w:rPr>
        <w:t>Promethevs er avsondret fra sin omverden</w:t>
      </w:r>
      <w:r w:rsidR="004734C9">
        <w:rPr>
          <w:rFonts w:ascii="Times New Roman" w:hAnsi="Times New Roman" w:cs="Times New Roman"/>
          <w:sz w:val="24"/>
          <w:szCs w:val="24"/>
        </w:rPr>
        <w:t xml:space="preserve">. Kanskje </w:t>
      </w:r>
      <w:r w:rsidR="004734C9" w:rsidRPr="0081137B">
        <w:rPr>
          <w:rFonts w:ascii="Times New Roman" w:hAnsi="Times New Roman" w:cs="Times New Roman"/>
          <w:color w:val="FF0000"/>
          <w:sz w:val="24"/>
          <w:szCs w:val="24"/>
        </w:rPr>
        <w:t>mer enn noen</w:t>
      </w:r>
      <w:r w:rsidR="004734C9">
        <w:rPr>
          <w:rFonts w:ascii="Times New Roman" w:hAnsi="Times New Roman" w:cs="Times New Roman"/>
          <w:sz w:val="24"/>
          <w:szCs w:val="24"/>
        </w:rPr>
        <w:t>. For mens de fleste tragiske helter er underlagt guders skjebne</w:t>
      </w:r>
      <w:r w:rsidR="004734C9" w:rsidRPr="0081137B">
        <w:rPr>
          <w:rFonts w:ascii="Times New Roman" w:hAnsi="Times New Roman" w:cs="Times New Roman"/>
          <w:color w:val="FF0000"/>
          <w:sz w:val="24"/>
          <w:szCs w:val="24"/>
        </w:rPr>
        <w:t>, er Promethevs den som står i direkte opposisjon til det mytiske olymp</w:t>
      </w:r>
      <w:r w:rsidR="004734C9">
        <w:rPr>
          <w:rFonts w:ascii="Times New Roman" w:hAnsi="Times New Roman" w:cs="Times New Roman"/>
          <w:sz w:val="24"/>
          <w:szCs w:val="24"/>
        </w:rPr>
        <w:t xml:space="preserve">. I </w:t>
      </w:r>
      <w:r w:rsidR="004734C9">
        <w:rPr>
          <w:rFonts w:ascii="Times New Roman" w:hAnsi="Times New Roman" w:cs="Times New Roman"/>
          <w:i/>
          <w:sz w:val="24"/>
          <w:szCs w:val="24"/>
        </w:rPr>
        <w:t xml:space="preserve">Promethevs i Lenker </w:t>
      </w:r>
      <w:r w:rsidR="004734C9">
        <w:rPr>
          <w:rFonts w:ascii="Times New Roman" w:hAnsi="Times New Roman" w:cs="Times New Roman"/>
          <w:sz w:val="24"/>
          <w:szCs w:val="24"/>
        </w:rPr>
        <w:t xml:space="preserve">er </w:t>
      </w:r>
      <w:r w:rsidR="004734C9" w:rsidRPr="0081137B">
        <w:rPr>
          <w:rFonts w:ascii="Times New Roman" w:hAnsi="Times New Roman" w:cs="Times New Roman"/>
          <w:color w:val="FF0000"/>
          <w:sz w:val="24"/>
          <w:szCs w:val="24"/>
        </w:rPr>
        <w:t>Zevs hovedfienden</w:t>
      </w:r>
      <w:r w:rsidR="004734C9">
        <w:rPr>
          <w:rFonts w:ascii="Times New Roman" w:hAnsi="Times New Roman" w:cs="Times New Roman"/>
          <w:sz w:val="24"/>
          <w:szCs w:val="24"/>
        </w:rPr>
        <w:t>. Heltens ensomhet kommer på en høyst ironisk måte til uttrykk i: «Se på meg, hva jeg, som er en gud, får gjennomgå av guder».</w:t>
      </w:r>
      <w:r w:rsidR="004734C9">
        <w:rPr>
          <w:rStyle w:val="Fotnotereferanse"/>
          <w:rFonts w:ascii="Times New Roman" w:hAnsi="Times New Roman" w:cs="Times New Roman"/>
          <w:sz w:val="24"/>
          <w:szCs w:val="24"/>
        </w:rPr>
        <w:footnoteReference w:id="19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34C9" w:rsidRPr="0081137B">
        <w:rPr>
          <w:rFonts w:ascii="Times New Roman" w:hAnsi="Times New Roman" w:cs="Times New Roman"/>
          <w:color w:val="FF0000"/>
          <w:sz w:val="24"/>
          <w:szCs w:val="24"/>
          <w:u w:val="single"/>
        </w:rPr>
        <w:t>Promethevs, som har gitt ilden til menneskene, tilhører hverken verdens eller olympens kosmos. Han er et fullstendig ensomt selv</w:t>
      </w:r>
      <w:r w:rsidR="004734C9">
        <w:rPr>
          <w:rFonts w:ascii="Times New Roman" w:hAnsi="Times New Roman" w:cs="Times New Roman"/>
          <w:sz w:val="24"/>
          <w:szCs w:val="24"/>
        </w:rPr>
        <w:t xml:space="preserve">. </w:t>
      </w:r>
      <w:r w:rsidR="004734C9" w:rsidRPr="0081137B">
        <w:rPr>
          <w:rFonts w:ascii="Times New Roman" w:hAnsi="Times New Roman" w:cs="Times New Roman"/>
          <w:color w:val="FF0000"/>
          <w:sz w:val="24"/>
          <w:szCs w:val="24"/>
          <w:u w:val="single"/>
        </w:rPr>
        <w:t>Hva så med hans stillhet</w:t>
      </w:r>
      <w:r w:rsidR="004734C9">
        <w:rPr>
          <w:rFonts w:ascii="Times New Roman" w:hAnsi="Times New Roman" w:cs="Times New Roman"/>
          <w:sz w:val="24"/>
          <w:szCs w:val="24"/>
        </w:rPr>
        <w:t xml:space="preserve">? Promethevs sitter på en hemmeliget, </w:t>
      </w:r>
      <w:r w:rsidR="004734C9" w:rsidRPr="0081137B">
        <w:rPr>
          <w:rFonts w:ascii="Times New Roman" w:hAnsi="Times New Roman" w:cs="Times New Roman"/>
          <w:color w:val="FF0000"/>
          <w:sz w:val="24"/>
          <w:szCs w:val="24"/>
          <w:u w:val="single"/>
        </w:rPr>
        <w:t>hemmeligheten om Zevs undergang.</w:t>
      </w:r>
      <w:r w:rsidR="004734C9">
        <w:rPr>
          <w:rFonts w:ascii="Times New Roman" w:hAnsi="Times New Roman" w:cs="Times New Roman"/>
          <w:sz w:val="24"/>
          <w:szCs w:val="24"/>
        </w:rPr>
        <w:t xml:space="preserve"> I tragediens slutt beordrer Hermes ham å fortelle det han vet. Promethevs nekter: «Det finnes ingen mishandling, intet middel/ Zevs kan bruke for å få meg til å røpe dette …»</w:t>
      </w:r>
      <w:r w:rsidR="004734C9">
        <w:rPr>
          <w:rStyle w:val="Fotnotereferanse"/>
          <w:rFonts w:ascii="Times New Roman" w:hAnsi="Times New Roman" w:cs="Times New Roman"/>
          <w:sz w:val="24"/>
          <w:szCs w:val="24"/>
        </w:rPr>
        <w:footnoteReference w:id="20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5DAA" w:rsidRPr="0081137B">
        <w:rPr>
          <w:rFonts w:ascii="Times New Roman" w:hAnsi="Times New Roman" w:cs="Times New Roman"/>
          <w:color w:val="FF0000"/>
          <w:sz w:val="24"/>
          <w:szCs w:val="24"/>
          <w:u w:val="single"/>
        </w:rPr>
        <w:t>Til tross for lidelsene han gjennomgår, tier Promethevs</w:t>
      </w:r>
      <w:r w:rsidR="00DA5DAA">
        <w:rPr>
          <w:rFonts w:ascii="Times New Roman" w:hAnsi="Times New Roman" w:cs="Times New Roman"/>
          <w:sz w:val="24"/>
          <w:szCs w:val="24"/>
        </w:rPr>
        <w:t xml:space="preserve">. I en tragedie full av beretninger om tidligere bragder og lidelser, </w:t>
      </w:r>
      <w:r w:rsidR="00DA5DAA" w:rsidRPr="0081137B">
        <w:rPr>
          <w:rFonts w:ascii="Times New Roman" w:hAnsi="Times New Roman" w:cs="Times New Roman"/>
          <w:color w:val="FF0000"/>
          <w:sz w:val="24"/>
          <w:szCs w:val="24"/>
          <w:u w:val="single"/>
        </w:rPr>
        <w:t>har tausheten sin bastion i det kommende</w:t>
      </w:r>
      <w:r w:rsidR="00DA5DAA">
        <w:rPr>
          <w:rFonts w:ascii="Times New Roman" w:hAnsi="Times New Roman" w:cs="Times New Roman"/>
          <w:sz w:val="24"/>
          <w:szCs w:val="24"/>
        </w:rPr>
        <w:t xml:space="preserve">. I tragediens slutt, da Zevs vrede slår over Promethevs i form av lyn og torden, </w:t>
      </w:r>
      <w:r w:rsidR="00DA5DAA" w:rsidRPr="0081137B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står den ensomme helten som en støtte mellom </w:t>
      </w:r>
      <w:commentRangeStart w:id="46"/>
      <w:r w:rsidR="00DA5DAA" w:rsidRPr="0081137B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den </w:t>
      </w:r>
      <w:commentRangeEnd w:id="46"/>
      <w:r w:rsidR="009A72F5">
        <w:rPr>
          <w:rStyle w:val="Merknadsreferanse"/>
        </w:rPr>
        <w:commentReference w:id="46"/>
      </w:r>
      <w:r w:rsidR="00DA5DAA" w:rsidRPr="0081137B">
        <w:rPr>
          <w:rFonts w:ascii="Times New Roman" w:hAnsi="Times New Roman" w:cs="Times New Roman"/>
          <w:color w:val="FF0000"/>
          <w:sz w:val="24"/>
          <w:szCs w:val="24"/>
          <w:u w:val="single"/>
        </w:rPr>
        <w:t>engang talte og det for alltid fortidde</w:t>
      </w:r>
      <w:r w:rsidR="00DA5DAA">
        <w:rPr>
          <w:rFonts w:ascii="Times New Roman" w:hAnsi="Times New Roman" w:cs="Times New Roman"/>
          <w:sz w:val="24"/>
          <w:szCs w:val="24"/>
        </w:rPr>
        <w:t>: «Å hellige mor, Å himmelrom/ som fører rundt felles lys for alle:/ Du ser hvilken urett jeg lider!»</w:t>
      </w:r>
      <w:r w:rsidR="00DA5DAA">
        <w:rPr>
          <w:rStyle w:val="Fotnotereferanse"/>
          <w:rFonts w:ascii="Times New Roman" w:hAnsi="Times New Roman" w:cs="Times New Roman"/>
          <w:sz w:val="24"/>
          <w:szCs w:val="24"/>
        </w:rPr>
        <w:footnoteReference w:id="21"/>
      </w:r>
    </w:p>
    <w:p w14:paraId="1C7F360D" w14:textId="77777777" w:rsidR="00DA5DAA" w:rsidRDefault="00DA5DAA" w:rsidP="000669E1">
      <w:pPr>
        <w:rPr>
          <w:rFonts w:ascii="Times New Roman" w:hAnsi="Times New Roman" w:cs="Times New Roman"/>
          <w:sz w:val="24"/>
          <w:szCs w:val="24"/>
        </w:rPr>
      </w:pPr>
    </w:p>
    <w:p w14:paraId="57494279" w14:textId="77777777" w:rsidR="00DA5DAA" w:rsidRPr="00DA5DAA" w:rsidRDefault="00DA5DAA" w:rsidP="000669E1">
      <w:pPr>
        <w:rPr>
          <w:rFonts w:ascii="Times New Roman" w:hAnsi="Times New Roman" w:cs="Times New Roman"/>
          <w:sz w:val="24"/>
          <w:szCs w:val="24"/>
          <w:u w:val="single"/>
        </w:rPr>
      </w:pPr>
      <w:commentRangeStart w:id="47"/>
      <w:r w:rsidRPr="00DA5DAA">
        <w:rPr>
          <w:rFonts w:ascii="Times New Roman" w:hAnsi="Times New Roman" w:cs="Times New Roman"/>
          <w:sz w:val="24"/>
          <w:szCs w:val="24"/>
          <w:u w:val="single"/>
        </w:rPr>
        <w:t>Tekstutgave</w:t>
      </w:r>
      <w:commentRangeEnd w:id="47"/>
      <w:r w:rsidR="00F60EB0">
        <w:rPr>
          <w:rStyle w:val="Merknadsreferanse"/>
        </w:rPr>
        <w:commentReference w:id="47"/>
      </w:r>
    </w:p>
    <w:p w14:paraId="30880D2D" w14:textId="77777777" w:rsidR="001638CA" w:rsidRDefault="00DA5DAA" w:rsidP="000669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Jeg vil som primærtekster bruke </w:t>
      </w:r>
      <w:r>
        <w:rPr>
          <w:rFonts w:ascii="Times New Roman" w:hAnsi="Times New Roman" w:cs="Times New Roman"/>
          <w:i/>
          <w:sz w:val="24"/>
          <w:szCs w:val="24"/>
        </w:rPr>
        <w:t>Ajax</w:t>
      </w:r>
      <w:r>
        <w:rPr>
          <w:rFonts w:ascii="Times New Roman" w:hAnsi="Times New Roman" w:cs="Times New Roman"/>
          <w:sz w:val="24"/>
          <w:szCs w:val="24"/>
        </w:rPr>
        <w:t xml:space="preserve">, med originalgresken, redigert av P. J. Finglass, med utfyllende kommentarer og filologisk apparat. Denne er utgitt i 2011, som er relativt nylig når det kommer til klassiske tekster. For </w:t>
      </w:r>
      <w:r>
        <w:rPr>
          <w:rFonts w:ascii="Times New Roman" w:hAnsi="Times New Roman" w:cs="Times New Roman"/>
          <w:i/>
          <w:sz w:val="24"/>
          <w:szCs w:val="24"/>
        </w:rPr>
        <w:t>Promethevs i lenker</w:t>
      </w:r>
      <w:r>
        <w:rPr>
          <w:rFonts w:ascii="Times New Roman" w:hAnsi="Times New Roman" w:cs="Times New Roman"/>
          <w:sz w:val="24"/>
          <w:szCs w:val="24"/>
        </w:rPr>
        <w:t xml:space="preserve"> vil jeg bruke Prometheus Bound, også på originalgresk, redigert og kommentert av Mark Griffith. </w:t>
      </w:r>
      <w:r w:rsidR="001638CA">
        <w:rPr>
          <w:rFonts w:ascii="Times New Roman" w:hAnsi="Times New Roman" w:cs="Times New Roman"/>
          <w:sz w:val="24"/>
          <w:szCs w:val="24"/>
        </w:rPr>
        <w:t xml:space="preserve">Selv om den er fra 1983 er den samtidig den nyeste utgaven. </w:t>
      </w:r>
    </w:p>
    <w:p w14:paraId="6E6E3C6E" w14:textId="77777777" w:rsidR="001638CA" w:rsidRDefault="001638CA" w:rsidP="000669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 oversettelser vil jeg bruke </w:t>
      </w:r>
      <w:r>
        <w:rPr>
          <w:rFonts w:ascii="Times New Roman" w:hAnsi="Times New Roman" w:cs="Times New Roman"/>
          <w:i/>
          <w:sz w:val="24"/>
          <w:szCs w:val="24"/>
        </w:rPr>
        <w:t xml:space="preserve">Promethevs i lenker </w:t>
      </w:r>
      <w:r>
        <w:rPr>
          <w:rFonts w:ascii="Times New Roman" w:hAnsi="Times New Roman" w:cs="Times New Roman"/>
          <w:sz w:val="24"/>
          <w:szCs w:val="24"/>
        </w:rPr>
        <w:t xml:space="preserve">oversatt av Øivind Andersen og </w:t>
      </w:r>
      <w:r>
        <w:rPr>
          <w:rFonts w:ascii="Times New Roman" w:hAnsi="Times New Roman" w:cs="Times New Roman"/>
          <w:i/>
          <w:sz w:val="24"/>
          <w:szCs w:val="24"/>
        </w:rPr>
        <w:t>Aias</w:t>
      </w:r>
      <w:r>
        <w:rPr>
          <w:rFonts w:ascii="Times New Roman" w:hAnsi="Times New Roman" w:cs="Times New Roman"/>
          <w:sz w:val="24"/>
          <w:szCs w:val="24"/>
        </w:rPr>
        <w:t xml:space="preserve">, oversatt av Peter Østbye. Sistnevnte er langt eldre enn førstnevnte, noe jeg tenker er uheldig. Jeg kan derimot ikke se noen annen mulighet enn disse to for å gjengi tragediene på norsk (jeg vil selvfølgelig tilby egne oversettelser dersom det blir nødvendig). </w:t>
      </w:r>
    </w:p>
    <w:p w14:paraId="161133EF" w14:textId="77777777" w:rsidR="001638CA" w:rsidRDefault="001638CA" w:rsidP="000669E1">
      <w:pPr>
        <w:rPr>
          <w:rFonts w:ascii="Times New Roman" w:hAnsi="Times New Roman" w:cs="Times New Roman"/>
          <w:sz w:val="24"/>
          <w:szCs w:val="24"/>
        </w:rPr>
      </w:pPr>
    </w:p>
    <w:p w14:paraId="2D0227ED" w14:textId="77777777" w:rsidR="001638CA" w:rsidRDefault="001638CA" w:rsidP="000669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Metode</w:t>
      </w:r>
    </w:p>
    <w:p w14:paraId="46C2693E" w14:textId="77777777" w:rsidR="001638CA" w:rsidRDefault="001638CA" w:rsidP="000669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Metoden vil være </w:t>
      </w:r>
      <w:commentRangeStart w:id="48"/>
      <w:r>
        <w:rPr>
          <w:rFonts w:ascii="Times New Roman" w:hAnsi="Times New Roman" w:cs="Times New Roman"/>
          <w:sz w:val="24"/>
          <w:szCs w:val="24"/>
        </w:rPr>
        <w:t>nærlesning</w:t>
      </w:r>
      <w:commentRangeEnd w:id="48"/>
      <w:r w:rsidR="00F60EB0">
        <w:rPr>
          <w:rStyle w:val="Merknadsreferanse"/>
        </w:rPr>
        <w:commentReference w:id="48"/>
      </w:r>
      <w:r>
        <w:rPr>
          <w:rFonts w:ascii="Times New Roman" w:hAnsi="Times New Roman" w:cs="Times New Roman"/>
          <w:sz w:val="24"/>
          <w:szCs w:val="24"/>
        </w:rPr>
        <w:t xml:space="preserve">. Der </w:t>
      </w:r>
      <w:r w:rsidRPr="00F60EB0">
        <w:rPr>
          <w:rFonts w:ascii="Times New Roman" w:hAnsi="Times New Roman" w:cs="Times New Roman"/>
          <w:color w:val="FF0000"/>
          <w:sz w:val="24"/>
          <w:szCs w:val="24"/>
        </w:rPr>
        <w:t>filologiske undersøkelser</w:t>
      </w:r>
      <w:r>
        <w:rPr>
          <w:rFonts w:ascii="Times New Roman" w:hAnsi="Times New Roman" w:cs="Times New Roman"/>
          <w:sz w:val="24"/>
          <w:szCs w:val="24"/>
        </w:rPr>
        <w:t xml:space="preserve"> vil være fruktbare vil jeg også inkludere slike.</w:t>
      </w:r>
    </w:p>
    <w:p w14:paraId="2B4C4791" w14:textId="77777777" w:rsidR="00DA5DAA" w:rsidRPr="00DA5DAA" w:rsidRDefault="00DA5DAA" w:rsidP="000669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624990" w14:textId="77777777" w:rsidR="001638CA" w:rsidRPr="00F60EB0" w:rsidRDefault="001638CA" w:rsidP="000669E1">
      <w:pPr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commentRangeStart w:id="49"/>
      <w:r w:rsidRPr="00F60EB0">
        <w:rPr>
          <w:rFonts w:ascii="Times New Roman" w:hAnsi="Times New Roman" w:cs="Times New Roman"/>
          <w:color w:val="FF0000"/>
          <w:sz w:val="24"/>
          <w:szCs w:val="24"/>
          <w:u w:val="single"/>
        </w:rPr>
        <w:t>Bibliografi</w:t>
      </w:r>
      <w:commentRangeEnd w:id="49"/>
      <w:r w:rsidR="00F60EB0">
        <w:rPr>
          <w:rStyle w:val="Merknadsreferanse"/>
        </w:rPr>
        <w:commentReference w:id="49"/>
      </w:r>
    </w:p>
    <w:p w14:paraId="5DACE284" w14:textId="77777777" w:rsidR="001638CA" w:rsidRDefault="00DA5DAA" w:rsidP="000669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7ACD8D" w14:textId="77777777" w:rsidR="001638CA" w:rsidRDefault="001638CA" w:rsidP="000669E1">
      <w:pPr>
        <w:rPr>
          <w:rFonts w:ascii="Times New Roman" w:hAnsi="Times New Roman" w:cs="Times New Roman"/>
          <w:sz w:val="24"/>
          <w:szCs w:val="24"/>
        </w:rPr>
      </w:pPr>
    </w:p>
    <w:p w14:paraId="1E2C6DC5" w14:textId="77777777" w:rsidR="001638CA" w:rsidRDefault="001638CA" w:rsidP="000669E1">
      <w:pPr>
        <w:rPr>
          <w:rFonts w:ascii="Times New Roman" w:hAnsi="Times New Roman" w:cs="Times New Roman"/>
          <w:b/>
          <w:sz w:val="24"/>
          <w:szCs w:val="24"/>
        </w:rPr>
      </w:pPr>
      <w:r w:rsidRPr="001638CA">
        <w:rPr>
          <w:rFonts w:ascii="Times New Roman" w:hAnsi="Times New Roman" w:cs="Times New Roman"/>
          <w:b/>
          <w:sz w:val="24"/>
          <w:szCs w:val="24"/>
        </w:rPr>
        <w:t>Primærlitteratu</w:t>
      </w:r>
      <w:commentRangeStart w:id="50"/>
      <w:r w:rsidRPr="001638CA">
        <w:rPr>
          <w:rFonts w:ascii="Times New Roman" w:hAnsi="Times New Roman" w:cs="Times New Roman"/>
          <w:b/>
          <w:sz w:val="24"/>
          <w:szCs w:val="24"/>
        </w:rPr>
        <w:t>r</w:t>
      </w:r>
      <w:commentRangeEnd w:id="50"/>
      <w:r w:rsidR="00065BC6">
        <w:rPr>
          <w:rStyle w:val="Merknadsreferanse"/>
        </w:rPr>
        <w:commentReference w:id="50"/>
      </w:r>
    </w:p>
    <w:p w14:paraId="297BE659" w14:textId="77777777" w:rsidR="00673959" w:rsidRPr="00673959" w:rsidRDefault="00673959" w:rsidP="000669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Aiskhylos, </w:t>
      </w:r>
      <w:r>
        <w:rPr>
          <w:rFonts w:ascii="Times New Roman" w:hAnsi="Times New Roman" w:cs="Times New Roman"/>
          <w:i/>
          <w:sz w:val="24"/>
          <w:szCs w:val="24"/>
        </w:rPr>
        <w:t>Prometheus Bound</w:t>
      </w:r>
      <w:r>
        <w:rPr>
          <w:rFonts w:ascii="Times New Roman" w:hAnsi="Times New Roman" w:cs="Times New Roman"/>
          <w:sz w:val="24"/>
          <w:szCs w:val="24"/>
        </w:rPr>
        <w:t>. Redigert av Mark Griffith. Cambridge University Press: 1983.</w:t>
      </w:r>
    </w:p>
    <w:p w14:paraId="1140BEA0" w14:textId="77777777" w:rsidR="00033776" w:rsidRDefault="00673959" w:rsidP="007016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</w:t>
      </w:r>
      <w:r w:rsidR="001638CA">
        <w:rPr>
          <w:rFonts w:ascii="Times New Roman" w:hAnsi="Times New Roman" w:cs="Times New Roman"/>
          <w:sz w:val="24"/>
          <w:szCs w:val="24"/>
        </w:rPr>
        <w:t xml:space="preserve">, </w:t>
      </w:r>
      <w:r w:rsidR="001638CA">
        <w:rPr>
          <w:rFonts w:ascii="Times New Roman" w:hAnsi="Times New Roman" w:cs="Times New Roman"/>
          <w:i/>
          <w:sz w:val="24"/>
          <w:szCs w:val="24"/>
        </w:rPr>
        <w:t>Promethevs i Lenker</w:t>
      </w:r>
      <w:r w:rsidR="001638CA">
        <w:rPr>
          <w:rFonts w:ascii="Times New Roman" w:hAnsi="Times New Roman" w:cs="Times New Roman"/>
          <w:sz w:val="24"/>
          <w:szCs w:val="24"/>
        </w:rPr>
        <w:t>. Oversatt av Øivind An</w:t>
      </w:r>
      <w:r w:rsidR="00033776">
        <w:rPr>
          <w:rFonts w:ascii="Times New Roman" w:hAnsi="Times New Roman" w:cs="Times New Roman"/>
          <w:sz w:val="24"/>
          <w:szCs w:val="24"/>
        </w:rPr>
        <w:t>dersen. Oslo</w:t>
      </w:r>
      <w:r w:rsidR="001638CA" w:rsidRPr="001638CA">
        <w:rPr>
          <w:rFonts w:ascii="Times New Roman" w:hAnsi="Times New Roman" w:cs="Times New Roman"/>
          <w:sz w:val="24"/>
          <w:szCs w:val="24"/>
        </w:rPr>
        <w:t>:</w:t>
      </w:r>
      <w:r w:rsidR="00AB679F">
        <w:rPr>
          <w:rFonts w:ascii="Times New Roman" w:hAnsi="Times New Roman" w:cs="Times New Roman"/>
          <w:sz w:val="24"/>
          <w:szCs w:val="24"/>
        </w:rPr>
        <w:t xml:space="preserve"> </w:t>
      </w:r>
      <w:r w:rsidR="00033776">
        <w:rPr>
          <w:rFonts w:ascii="Times New Roman" w:hAnsi="Times New Roman" w:cs="Times New Roman"/>
          <w:sz w:val="24"/>
          <w:szCs w:val="24"/>
        </w:rPr>
        <w:t>Gyldendal Norsk Forlag, 1985</w:t>
      </w:r>
      <w:r w:rsidR="001638CA" w:rsidRPr="001638CA">
        <w:rPr>
          <w:rFonts w:ascii="Times New Roman" w:hAnsi="Times New Roman" w:cs="Times New Roman"/>
          <w:sz w:val="24"/>
          <w:szCs w:val="24"/>
        </w:rPr>
        <w:t>.</w:t>
      </w:r>
    </w:p>
    <w:p w14:paraId="7BDDAEE0" w14:textId="77777777" w:rsidR="00673959" w:rsidRDefault="00AB679F" w:rsidP="007016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Sofokles, </w:t>
      </w:r>
      <w:r>
        <w:rPr>
          <w:rFonts w:ascii="Times New Roman" w:hAnsi="Times New Roman" w:cs="Times New Roman"/>
          <w:i/>
          <w:sz w:val="24"/>
          <w:szCs w:val="24"/>
        </w:rPr>
        <w:t>Aias</w:t>
      </w:r>
      <w:r>
        <w:rPr>
          <w:rFonts w:ascii="Times New Roman" w:hAnsi="Times New Roman" w:cs="Times New Roman"/>
          <w:sz w:val="24"/>
          <w:szCs w:val="24"/>
        </w:rPr>
        <w:t xml:space="preserve">. Oversatt av Peter Østbye. I: </w:t>
      </w:r>
      <w:r>
        <w:rPr>
          <w:rFonts w:ascii="Times New Roman" w:hAnsi="Times New Roman" w:cs="Times New Roman"/>
          <w:i/>
          <w:sz w:val="24"/>
          <w:szCs w:val="24"/>
        </w:rPr>
        <w:t>Sofokles: Tragedier</w:t>
      </w:r>
      <w:r>
        <w:rPr>
          <w:rFonts w:ascii="Times New Roman" w:hAnsi="Times New Roman" w:cs="Times New Roman"/>
          <w:sz w:val="24"/>
          <w:szCs w:val="24"/>
        </w:rPr>
        <w:t>. Kristiania: Gyldendalske Bokhandel, 1924.</w:t>
      </w:r>
    </w:p>
    <w:p w14:paraId="028AD4C5" w14:textId="77777777" w:rsidR="00AB679F" w:rsidRDefault="00673959" w:rsidP="007016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________, </w:t>
      </w:r>
      <w:r>
        <w:rPr>
          <w:rFonts w:ascii="Times New Roman" w:hAnsi="Times New Roman" w:cs="Times New Roman"/>
          <w:i/>
          <w:sz w:val="24"/>
          <w:szCs w:val="24"/>
        </w:rPr>
        <w:t>Ajax</w:t>
      </w:r>
      <w:r>
        <w:rPr>
          <w:rFonts w:ascii="Times New Roman" w:hAnsi="Times New Roman" w:cs="Times New Roman"/>
          <w:sz w:val="24"/>
          <w:szCs w:val="24"/>
        </w:rPr>
        <w:t>. Redigert av P. J. Finglass. Cambridge University Press: 2011.</w:t>
      </w:r>
      <w:r w:rsidR="00AB679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1133C1" w14:textId="77777777" w:rsidR="00C61BE0" w:rsidRDefault="00C61BE0" w:rsidP="007016AA">
      <w:pPr>
        <w:rPr>
          <w:rFonts w:ascii="Times New Roman" w:hAnsi="Times New Roman" w:cs="Times New Roman"/>
          <w:sz w:val="24"/>
          <w:szCs w:val="24"/>
        </w:rPr>
      </w:pPr>
    </w:p>
    <w:p w14:paraId="65FB30B4" w14:textId="77777777" w:rsidR="00C61BE0" w:rsidRDefault="00C61BE0" w:rsidP="007016A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Sekundærlitteratur</w:t>
      </w:r>
    </w:p>
    <w:p w14:paraId="70886612" w14:textId="77777777" w:rsidR="00C61BE0" w:rsidRDefault="00C61BE0" w:rsidP="007016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Arsitofanes, </w:t>
      </w:r>
      <w:r>
        <w:rPr>
          <w:rFonts w:ascii="Times New Roman" w:hAnsi="Times New Roman" w:cs="Times New Roman"/>
          <w:i/>
          <w:sz w:val="24"/>
          <w:szCs w:val="24"/>
        </w:rPr>
        <w:t>Froskene</w:t>
      </w:r>
      <w:r>
        <w:rPr>
          <w:rFonts w:ascii="Times New Roman" w:hAnsi="Times New Roman" w:cs="Times New Roman"/>
          <w:sz w:val="24"/>
          <w:szCs w:val="24"/>
        </w:rPr>
        <w:t>. Oversatt av Robert Emil Berge. Gyldendal, 2016.</w:t>
      </w:r>
    </w:p>
    <w:p w14:paraId="3BC0A3F8" w14:textId="77777777" w:rsidR="008F283A" w:rsidRPr="008F283A" w:rsidRDefault="008F283A" w:rsidP="007016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Aristoteles, </w:t>
      </w:r>
      <w:r>
        <w:rPr>
          <w:rFonts w:ascii="Times New Roman" w:hAnsi="Times New Roman" w:cs="Times New Roman"/>
          <w:i/>
          <w:sz w:val="24"/>
          <w:szCs w:val="24"/>
        </w:rPr>
        <w:t>Poetikk</w:t>
      </w:r>
      <w:r>
        <w:rPr>
          <w:rFonts w:ascii="Times New Roman" w:hAnsi="Times New Roman" w:cs="Times New Roman"/>
          <w:sz w:val="24"/>
          <w:szCs w:val="24"/>
        </w:rPr>
        <w:t>. Oversatt av Øivind Andersen. Bokklubbens Kulturbibliotek, 2008.</w:t>
      </w:r>
    </w:p>
    <w:p w14:paraId="685F3C6E" w14:textId="77777777" w:rsidR="003A7B2F" w:rsidRDefault="003A7B2F" w:rsidP="007016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Kitto, H. D. F. Greek Tragedy. </w:t>
      </w:r>
      <w:r w:rsidRPr="003A7B2F">
        <w:rPr>
          <w:rFonts w:ascii="Times New Roman" w:hAnsi="Times New Roman" w:cs="Times New Roman"/>
          <w:sz w:val="24"/>
          <w:szCs w:val="24"/>
        </w:rPr>
        <w:t>Tayl</w:t>
      </w:r>
      <w:r>
        <w:rPr>
          <w:rFonts w:ascii="Times New Roman" w:hAnsi="Times New Roman" w:cs="Times New Roman"/>
          <w:sz w:val="24"/>
          <w:szCs w:val="24"/>
        </w:rPr>
        <w:t>or and Francis, 2002</w:t>
      </w:r>
      <w:r w:rsidRPr="003A7B2F">
        <w:rPr>
          <w:rFonts w:ascii="Times New Roman" w:hAnsi="Times New Roman" w:cs="Times New Roman"/>
          <w:sz w:val="24"/>
          <w:szCs w:val="24"/>
        </w:rPr>
        <w:t>.</w:t>
      </w:r>
    </w:p>
    <w:p w14:paraId="289E31E9" w14:textId="77777777" w:rsidR="00160711" w:rsidRPr="00160711" w:rsidRDefault="00160711" w:rsidP="00160711">
      <w:pPr>
        <w:rPr>
          <w:rFonts w:ascii="Times New Roman" w:hAnsi="Times New Roman" w:cs="Times New Roman"/>
          <w:sz w:val="24"/>
          <w:szCs w:val="24"/>
        </w:rPr>
      </w:pPr>
      <w:r w:rsidRPr="00160711">
        <w:rPr>
          <w:rFonts w:ascii="Times New Roman" w:hAnsi="Times New Roman" w:cs="Times New Roman"/>
          <w:sz w:val="24"/>
          <w:szCs w:val="24"/>
        </w:rPr>
        <w:t>Maggel, Avgi-Anna</w:t>
      </w:r>
      <w:r w:rsidRPr="00160711">
        <w:rPr>
          <w:rFonts w:ascii="Times New Roman" w:hAnsi="Times New Roman" w:cs="Times New Roman"/>
          <w:i/>
          <w:sz w:val="24"/>
          <w:szCs w:val="24"/>
        </w:rPr>
        <w:t>. Silence in Sophocles’ Tragedies</w:t>
      </w:r>
      <w:r w:rsidRPr="00160711">
        <w:rPr>
          <w:rFonts w:ascii="Times New Roman" w:hAnsi="Times New Roman" w:cs="Times New Roman"/>
          <w:sz w:val="24"/>
          <w:szCs w:val="24"/>
        </w:rPr>
        <w:t xml:space="preserve">. PhD-avhandling, University College London, 1997. </w:t>
      </w:r>
    </w:p>
    <w:p w14:paraId="57ED8B57" w14:textId="77777777" w:rsidR="00160711" w:rsidRPr="00160711" w:rsidRDefault="00160711" w:rsidP="00160711">
      <w:pPr>
        <w:rPr>
          <w:rFonts w:ascii="Times New Roman" w:hAnsi="Times New Roman" w:cs="Times New Roman"/>
          <w:sz w:val="24"/>
          <w:szCs w:val="24"/>
        </w:rPr>
      </w:pPr>
      <w:r w:rsidRPr="00160711">
        <w:rPr>
          <w:rFonts w:ascii="Times New Roman" w:hAnsi="Times New Roman" w:cs="Times New Roman"/>
          <w:sz w:val="24"/>
          <w:szCs w:val="24"/>
        </w:rPr>
        <w:t xml:space="preserve">Montiglio, Silvia. </w:t>
      </w:r>
      <w:r w:rsidRPr="00160711">
        <w:rPr>
          <w:rFonts w:ascii="Times New Roman" w:hAnsi="Times New Roman" w:cs="Times New Roman"/>
          <w:i/>
          <w:sz w:val="24"/>
          <w:szCs w:val="24"/>
        </w:rPr>
        <w:t>Silence in the Land of Logos</w:t>
      </w:r>
      <w:r w:rsidRPr="00160711">
        <w:rPr>
          <w:rFonts w:ascii="Times New Roman" w:hAnsi="Times New Roman" w:cs="Times New Roman"/>
          <w:sz w:val="24"/>
          <w:szCs w:val="24"/>
        </w:rPr>
        <w:t>, Princeton University Press, 2000.</w:t>
      </w:r>
    </w:p>
    <w:p w14:paraId="4F075E53" w14:textId="77777777" w:rsidR="00160711" w:rsidRDefault="00160711" w:rsidP="00160711">
      <w:pPr>
        <w:rPr>
          <w:rFonts w:ascii="Times New Roman" w:hAnsi="Times New Roman" w:cs="Times New Roman"/>
          <w:sz w:val="24"/>
          <w:szCs w:val="24"/>
        </w:rPr>
      </w:pPr>
      <w:r w:rsidRPr="00160711">
        <w:rPr>
          <w:rFonts w:ascii="Times New Roman" w:hAnsi="Times New Roman" w:cs="Times New Roman"/>
          <w:sz w:val="24"/>
          <w:szCs w:val="24"/>
        </w:rPr>
        <w:t xml:space="preserve">Rosenzweig, Franz. </w:t>
      </w:r>
      <w:r w:rsidRPr="00160711">
        <w:rPr>
          <w:rFonts w:ascii="Times New Roman" w:hAnsi="Times New Roman" w:cs="Times New Roman"/>
          <w:i/>
          <w:sz w:val="24"/>
          <w:szCs w:val="24"/>
        </w:rPr>
        <w:t>The Star of Redemption</w:t>
      </w:r>
      <w:r w:rsidRPr="00160711">
        <w:rPr>
          <w:rFonts w:ascii="Times New Roman" w:hAnsi="Times New Roman" w:cs="Times New Roman"/>
          <w:sz w:val="24"/>
          <w:szCs w:val="24"/>
        </w:rPr>
        <w:t>, Oversatt av Barbara E. Galli, University of Wisconsin Press, 2005.</w:t>
      </w:r>
    </w:p>
    <w:p w14:paraId="68BA6832" w14:textId="77777777" w:rsidR="007016AA" w:rsidRPr="00C61BE0" w:rsidRDefault="00C61BE0" w:rsidP="007016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C61BE0">
        <w:rPr>
          <w:rFonts w:ascii="Times New Roman" w:hAnsi="Times New Roman" w:cs="Times New Roman"/>
          <w:sz w:val="24"/>
          <w:szCs w:val="24"/>
        </w:rPr>
        <w:t>aplin, Oliver. "Aeschylean silences and silences in Aeschylus." Harvard Studies in Classical Philology 76, 1972: 57-97.</w:t>
      </w:r>
      <w:r w:rsidRPr="00C61BE0">
        <w:rPr>
          <w:rFonts w:ascii="Times New Roman" w:hAnsi="Times New Roman" w:cs="Times New Roman"/>
          <w:sz w:val="24"/>
          <w:szCs w:val="24"/>
        </w:rPr>
        <w:tab/>
      </w:r>
    </w:p>
    <w:sectPr w:rsidR="007016AA" w:rsidRPr="00C61B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Lars Sætre" w:date="2017-11-21T01:15:00Z" w:initials="LS">
    <w:p w14:paraId="6921C341" w14:textId="5BCB9F08" w:rsidR="00CB5A86" w:rsidRPr="001B7722" w:rsidRDefault="00CB5A86">
      <w:pPr>
        <w:pStyle w:val="Merknadstekst"/>
        <w:rPr>
          <w:color w:val="FF0000"/>
        </w:rPr>
      </w:pPr>
      <w:r>
        <w:rPr>
          <w:rStyle w:val="Merknadsreferanse"/>
        </w:rPr>
        <w:annotationRef/>
      </w:r>
      <w:r>
        <w:rPr>
          <w:color w:val="FF0000"/>
        </w:rPr>
        <w:t>Paginér!!</w:t>
      </w:r>
    </w:p>
  </w:comment>
  <w:comment w:id="1" w:author="Lars Sætre" w:date="2017-11-21T02:22:00Z" w:initials="LS">
    <w:p w14:paraId="0A8C83C1" w14:textId="2476B97A" w:rsidR="00CB5A86" w:rsidRDefault="00CB5A86">
      <w:pPr>
        <w:pStyle w:val="Merknadstekst"/>
      </w:pPr>
      <w:r>
        <w:rPr>
          <w:rStyle w:val="Merknadsreferanse"/>
        </w:rPr>
        <w:annotationRef/>
      </w:r>
      <w:r>
        <w:t>Vi har: EMNE (trag taush); MATER (Asikh+Sofokl); AVGRENSN; TEORETRAMME (Heid; Rosenzweig; Aristot); HYPOT (veldig bra om det meta-etiske, ensommet, tause mennesket-for-døden); BEGR.AVKLAR (Selvet; ensomt); noen Generelle PST’er framme finnes trag. taush, og som brudd på det etiske systemet?); så Del-PST’ER bak;</w:t>
      </w:r>
      <w:r w:rsidR="002C03EF">
        <w:t xml:space="preserve"> METODE, TEKSTUTG.KOMMENTAR, BIBL.</w:t>
      </w:r>
    </w:p>
    <w:p w14:paraId="5EB93C41" w14:textId="340B6D33" w:rsidR="008C2EF6" w:rsidRDefault="008C2EF6">
      <w:pPr>
        <w:pStyle w:val="Merknadstekst"/>
      </w:pPr>
      <w:r>
        <w:t xml:space="preserve">Manglar: DISP/UTSTYKK.; </w:t>
      </w:r>
      <w:bookmarkStart w:id="2" w:name="_GoBack"/>
      <w:bookmarkEnd w:id="2"/>
      <w:r>
        <w:t>FRAMDR.PLAN</w:t>
      </w:r>
    </w:p>
    <w:p w14:paraId="4FBD190C" w14:textId="79B6482C" w:rsidR="002C03EF" w:rsidRDefault="002C03EF">
      <w:pPr>
        <w:pStyle w:val="Merknadstekst"/>
      </w:pPr>
      <w:r>
        <w:t>Kjempebra!</w:t>
      </w:r>
    </w:p>
  </w:comment>
  <w:comment w:id="3" w:author="Lars Sætre" w:date="2017-11-21T01:18:00Z" w:initials="LS">
    <w:p w14:paraId="70672377" w14:textId="0ABABBC5" w:rsidR="00CB5A86" w:rsidRDefault="00CB5A86">
      <w:pPr>
        <w:pStyle w:val="Merknadstekst"/>
      </w:pPr>
      <w:r>
        <w:rPr>
          <w:rStyle w:val="Merknadsreferanse"/>
        </w:rPr>
        <w:annotationRef/>
      </w:r>
      <w:r>
        <w:t>EMNE</w:t>
      </w:r>
    </w:p>
  </w:comment>
  <w:comment w:id="4" w:author="Lars Sætre" w:date="2017-11-21T01:22:00Z" w:initials="LS">
    <w:p w14:paraId="6353A938" w14:textId="72E0F7CF" w:rsidR="00CB5A86" w:rsidRDefault="00CB5A86">
      <w:pPr>
        <w:pStyle w:val="Merknadstekst"/>
      </w:pPr>
      <w:r>
        <w:rPr>
          <w:rStyle w:val="Merknadsreferanse"/>
        </w:rPr>
        <w:annotationRef/>
      </w:r>
      <w:r>
        <w:t>Fin innledn.</w:t>
      </w:r>
    </w:p>
  </w:comment>
  <w:comment w:id="5" w:author="Lars Sætre" w:date="2017-11-21T01:18:00Z" w:initials="LS">
    <w:p w14:paraId="0C601581" w14:textId="06AAD9A1" w:rsidR="00CB5A86" w:rsidRDefault="00CB5A86">
      <w:pPr>
        <w:pStyle w:val="Merknadstekst"/>
      </w:pPr>
      <w:r>
        <w:rPr>
          <w:rStyle w:val="Merknadsreferanse"/>
        </w:rPr>
        <w:annotationRef/>
      </w:r>
      <w:r>
        <w:t>Fotnotetekst hvor?</w:t>
      </w:r>
    </w:p>
  </w:comment>
  <w:comment w:id="6" w:author="Lars Sætre" w:date="2017-11-21T01:19:00Z" w:initials="LS">
    <w:p w14:paraId="01CDA109" w14:textId="16B04FF7" w:rsidR="00CB5A86" w:rsidRDefault="00CB5A86">
      <w:pPr>
        <w:pStyle w:val="Merknadstekst"/>
      </w:pPr>
      <w:r>
        <w:rPr>
          <w:rStyle w:val="Merknadsreferanse"/>
        </w:rPr>
        <w:annotationRef/>
      </w:r>
      <w:r>
        <w:t>lest  ??</w:t>
      </w:r>
    </w:p>
  </w:comment>
  <w:comment w:id="8" w:author="Lars Sætre" w:date="2017-11-21T01:26:00Z" w:initials="LS">
    <w:p w14:paraId="05F33179" w14:textId="576193F4" w:rsidR="00CB5A86" w:rsidRDefault="00CB5A86">
      <w:pPr>
        <w:pStyle w:val="Merknadstekst"/>
      </w:pPr>
      <w:r>
        <w:rPr>
          <w:rStyle w:val="Merknadsreferanse"/>
        </w:rPr>
        <w:annotationRef/>
      </w:r>
      <w:r>
        <w:t xml:space="preserve">Utforskn av taush </w:t>
      </w:r>
      <w:r w:rsidRPr="004B4D6B">
        <w:rPr>
          <w:b/>
        </w:rPr>
        <w:t>med henblikk på Hva</w:t>
      </w:r>
      <w:r>
        <w:t>?? Med henbl på tash.s metoder/forsett: psyk, scenetekn, osv.  ??</w:t>
      </w:r>
    </w:p>
  </w:comment>
  <w:comment w:id="7" w:author="Lars Sætre" w:date="2017-11-21T01:20:00Z" w:initials="LS">
    <w:p w14:paraId="3A791AE3" w14:textId="2AAF766A" w:rsidR="00CB5A86" w:rsidRDefault="00CB5A86">
      <w:pPr>
        <w:pStyle w:val="Merknadstekst"/>
      </w:pPr>
      <w:r>
        <w:rPr>
          <w:rStyle w:val="Merknadsreferanse"/>
        </w:rPr>
        <w:annotationRef/>
      </w:r>
      <w:r>
        <w:t>PST-generell. Ok</w:t>
      </w:r>
    </w:p>
  </w:comment>
  <w:comment w:id="9" w:author="Lars Sætre" w:date="2017-11-21T01:24:00Z" w:initials="LS">
    <w:p w14:paraId="29A99967" w14:textId="382F3439" w:rsidR="00CB5A86" w:rsidRDefault="00CB5A86">
      <w:pPr>
        <w:pStyle w:val="Merknadstekst"/>
      </w:pPr>
      <w:r>
        <w:rPr>
          <w:rStyle w:val="Merknadsreferanse"/>
        </w:rPr>
        <w:annotationRef/>
      </w:r>
      <w:r>
        <w:t>MATER–Aisk PromILenker + Sofokl Aias</w:t>
      </w:r>
    </w:p>
  </w:comment>
  <w:comment w:id="10" w:author="Lars Sætre" w:date="2017-11-21T01:27:00Z" w:initials="LS">
    <w:p w14:paraId="237A3711" w14:textId="52E47B77" w:rsidR="00CB5A86" w:rsidRDefault="00CB5A86">
      <w:pPr>
        <w:pStyle w:val="Merknadstekst"/>
      </w:pPr>
      <w:r>
        <w:rPr>
          <w:rStyle w:val="Merknadsreferanse"/>
        </w:rPr>
        <w:annotationRef/>
      </w:r>
      <w:r>
        <w:t>AVGRENSN</w:t>
      </w:r>
    </w:p>
  </w:comment>
  <w:comment w:id="11" w:author="Lars Sætre" w:date="2017-11-21T01:28:00Z" w:initials="LS">
    <w:p w14:paraId="7448E3DC" w14:textId="46633C03" w:rsidR="00CB5A86" w:rsidRDefault="00CB5A86">
      <w:pPr>
        <w:pStyle w:val="Merknadstekst"/>
      </w:pPr>
      <w:r>
        <w:rPr>
          <w:rStyle w:val="Merknadsreferanse"/>
        </w:rPr>
        <w:annotationRef/>
      </w:r>
      <w:r>
        <w:t>Del-MOTIVER</w:t>
      </w:r>
    </w:p>
  </w:comment>
  <w:comment w:id="12" w:author="Lars Sætre" w:date="2017-11-21T01:27:00Z" w:initials="LS">
    <w:p w14:paraId="441CC451" w14:textId="6DDAFAE3" w:rsidR="00CB5A86" w:rsidRDefault="00CB5A86">
      <w:pPr>
        <w:pStyle w:val="Merknadstekst"/>
      </w:pPr>
      <w:r>
        <w:rPr>
          <w:rStyle w:val="Merknadsreferanse"/>
        </w:rPr>
        <w:annotationRef/>
      </w:r>
      <w:r>
        <w:t>det</w:t>
      </w:r>
    </w:p>
  </w:comment>
  <w:comment w:id="13" w:author="Lars Sætre" w:date="2017-11-21T01:28:00Z" w:initials="LS">
    <w:p w14:paraId="490F38E8" w14:textId="7555B68B" w:rsidR="00CB5A86" w:rsidRDefault="00CB5A86">
      <w:pPr>
        <w:pStyle w:val="Merknadstekst"/>
      </w:pPr>
      <w:r>
        <w:rPr>
          <w:rStyle w:val="Merknadsreferanse"/>
        </w:rPr>
        <w:annotationRef/>
      </w:r>
      <w:r>
        <w:t>store / enorme  ??</w:t>
      </w:r>
    </w:p>
  </w:comment>
  <w:comment w:id="14" w:author="Lars Sætre" w:date="2017-11-21T01:29:00Z" w:initials="LS">
    <w:p w14:paraId="20AC9761" w14:textId="3C348AAB" w:rsidR="00CB5A86" w:rsidRDefault="00CB5A86">
      <w:pPr>
        <w:pStyle w:val="Merknadstekst"/>
      </w:pPr>
      <w:r>
        <w:rPr>
          <w:rStyle w:val="Merknadsreferanse"/>
        </w:rPr>
        <w:annotationRef/>
      </w:r>
      <w:r>
        <w:t>MATER-beskrivelse</w:t>
      </w:r>
    </w:p>
  </w:comment>
  <w:comment w:id="15" w:author="Lars Sætre" w:date="2017-11-21T01:30:00Z" w:initials="LS">
    <w:p w14:paraId="1BB91A6B" w14:textId="0D979FE0" w:rsidR="00CB5A86" w:rsidRDefault="00CB5A86">
      <w:pPr>
        <w:pStyle w:val="Merknadstekst"/>
      </w:pPr>
      <w:r>
        <w:rPr>
          <w:rStyle w:val="Merknadsreferanse"/>
        </w:rPr>
        <w:annotationRef/>
      </w:r>
      <w:r>
        <w:t>finner sted</w:t>
      </w:r>
    </w:p>
  </w:comment>
  <w:comment w:id="16" w:author="Lars Sætre" w:date="2017-11-21T01:32:00Z" w:initials="LS">
    <w:p w14:paraId="5BFEC2ED" w14:textId="3758294B" w:rsidR="00CB5A86" w:rsidRDefault="00CB5A86">
      <w:pPr>
        <w:pStyle w:val="Merknadstekst"/>
      </w:pPr>
      <w:r>
        <w:rPr>
          <w:rStyle w:val="Merknadsreferanse"/>
        </w:rPr>
        <w:annotationRef/>
      </w:r>
      <w:r>
        <w:t>MATER-videre beskriv; paralleller</w:t>
      </w:r>
    </w:p>
  </w:comment>
  <w:comment w:id="17" w:author="Lars Sætre" w:date="2017-11-21T01:32:00Z" w:initials="LS">
    <w:p w14:paraId="25EB9833" w14:textId="147F5EDB" w:rsidR="00CB5A86" w:rsidRDefault="00CB5A86">
      <w:pPr>
        <w:pStyle w:val="Merknadstekst"/>
      </w:pPr>
      <w:r>
        <w:rPr>
          <w:rStyle w:val="Merknadsreferanse"/>
        </w:rPr>
        <w:annotationRef/>
      </w:r>
      <w:r>
        <w:t>HYPOT</w:t>
      </w:r>
    </w:p>
  </w:comment>
  <w:comment w:id="18" w:author="Lars Sætre" w:date="2017-11-21T01:33:00Z" w:initials="LS">
    <w:p w14:paraId="3E18A8AA" w14:textId="76330956" w:rsidR="00CB5A86" w:rsidRDefault="00CB5A86">
      <w:pPr>
        <w:pStyle w:val="Merknadstekst"/>
      </w:pPr>
      <w:r>
        <w:rPr>
          <w:rStyle w:val="Merknadsreferanse"/>
        </w:rPr>
        <w:annotationRef/>
      </w:r>
      <w:r>
        <w:t>Hva betyr dette, helt konkret ??</w:t>
      </w:r>
    </w:p>
  </w:comment>
  <w:comment w:id="19" w:author="Lars Sætre" w:date="2017-11-21T01:35:00Z" w:initials="LS">
    <w:p w14:paraId="0C65ABC0" w14:textId="6474C9B7" w:rsidR="00CB5A86" w:rsidRDefault="00CB5A86">
      <w:pPr>
        <w:pStyle w:val="Merknadstekst"/>
      </w:pPr>
      <w:r>
        <w:rPr>
          <w:rStyle w:val="Merknadsreferanse"/>
        </w:rPr>
        <w:annotationRef/>
      </w:r>
      <w:r>
        <w:t>BEGR.AVKLAR: taushet i trag.</w:t>
      </w:r>
    </w:p>
  </w:comment>
  <w:comment w:id="20" w:author="Lars Sætre" w:date="2017-11-21T01:36:00Z" w:initials="LS">
    <w:p w14:paraId="729DD05B" w14:textId="7B14A0BF" w:rsidR="00CB5A86" w:rsidRDefault="00CB5A86">
      <w:pPr>
        <w:pStyle w:val="Merknadstekst"/>
      </w:pPr>
      <w:r>
        <w:rPr>
          <w:rStyle w:val="Merknadsreferanse"/>
        </w:rPr>
        <w:annotationRef/>
      </w:r>
      <w:r>
        <w:t>Hva mener du med ’allerede’ her ?</w:t>
      </w:r>
    </w:p>
  </w:comment>
  <w:comment w:id="21" w:author="Lars Sætre" w:date="2017-11-21T01:35:00Z" w:initials="LS">
    <w:p w14:paraId="69BC8BD2" w14:textId="7B6FCB9D" w:rsidR="00CB5A86" w:rsidRDefault="00CB5A86">
      <w:pPr>
        <w:pStyle w:val="Merknadstekst"/>
      </w:pPr>
      <w:r>
        <w:rPr>
          <w:rStyle w:val="Merknadsreferanse"/>
        </w:rPr>
        <w:annotationRef/>
      </w:r>
      <w:r>
        <w:t>st</w:t>
      </w:r>
    </w:p>
  </w:comment>
  <w:comment w:id="22" w:author="Lars Sætre" w:date="2017-11-21T01:38:00Z" w:initials="LS">
    <w:p w14:paraId="4B95D12B" w14:textId="32FCC3D9" w:rsidR="00CB5A86" w:rsidRDefault="00CB5A86">
      <w:pPr>
        <w:pStyle w:val="Merknadstekst"/>
      </w:pPr>
      <w:r>
        <w:rPr>
          <w:rStyle w:val="Merknadsreferanse"/>
        </w:rPr>
        <w:annotationRef/>
      </w:r>
      <w:r>
        <w:t>FORSKTRAD-Aiskh.</w:t>
      </w:r>
    </w:p>
  </w:comment>
  <w:comment w:id="23" w:author="Lars Sætre" w:date="2017-11-21T01:40:00Z" w:initials="LS">
    <w:p w14:paraId="1614847C" w14:textId="142D764A" w:rsidR="00CB5A86" w:rsidRPr="00E54A32" w:rsidRDefault="00CB5A86">
      <w:pPr>
        <w:pStyle w:val="Merknadstekst"/>
        <w:rPr>
          <w:i/>
        </w:rPr>
      </w:pPr>
      <w:r>
        <w:rPr>
          <w:rStyle w:val="Merknadsreferanse"/>
        </w:rPr>
        <w:annotationRef/>
      </w:r>
      <w:r>
        <w:rPr>
          <w:i/>
        </w:rPr>
        <w:t>of</w:t>
      </w:r>
    </w:p>
  </w:comment>
  <w:comment w:id="24" w:author="Lars Sætre" w:date="2017-11-21T01:41:00Z" w:initials="LS">
    <w:p w14:paraId="2B6DB2DA" w14:textId="1BA1AED4" w:rsidR="00CB5A86" w:rsidRDefault="00CB5A86">
      <w:pPr>
        <w:pStyle w:val="Merknadstekst"/>
      </w:pPr>
      <w:r>
        <w:rPr>
          <w:rStyle w:val="Merknadsreferanse"/>
        </w:rPr>
        <w:annotationRef/>
      </w:r>
      <w:r>
        <w:t>Primær-MATER: de tause prtiene i beg av hver av det to trag.</w:t>
      </w:r>
    </w:p>
  </w:comment>
  <w:comment w:id="25" w:author="Lars Sætre" w:date="2017-11-21T01:42:00Z" w:initials="LS">
    <w:p w14:paraId="4656159C" w14:textId="15E692AF" w:rsidR="00CB5A86" w:rsidRDefault="00CB5A86">
      <w:pPr>
        <w:pStyle w:val="Merknadstekst"/>
      </w:pPr>
      <w:r>
        <w:rPr>
          <w:rStyle w:val="Merknadsreferanse"/>
        </w:rPr>
        <w:annotationRef/>
      </w:r>
      <w:r>
        <w:t>TEORETRAMME: Rosenzweig: det meta-etiske mennesket  ??</w:t>
      </w:r>
    </w:p>
  </w:comment>
  <w:comment w:id="26" w:author="Lars Sætre" w:date="2017-11-21T01:43:00Z" w:initials="LS">
    <w:p w14:paraId="28393753" w14:textId="0C7DFB74" w:rsidR="00CB5A86" w:rsidRDefault="00CB5A86">
      <w:pPr>
        <w:pStyle w:val="Merknadstekst"/>
      </w:pPr>
      <w:r>
        <w:rPr>
          <w:rStyle w:val="Merknadsreferanse"/>
        </w:rPr>
        <w:annotationRef/>
      </w:r>
      <w:r>
        <w:t>Anførsel foran Aiskh. Kompress.</w:t>
      </w:r>
    </w:p>
  </w:comment>
  <w:comment w:id="27" w:author="Lars Sætre" w:date="2017-11-21T01:43:00Z" w:initials="LS">
    <w:p w14:paraId="3D888F43" w14:textId="297B233B" w:rsidR="00CB5A86" w:rsidRDefault="00CB5A86">
      <w:pPr>
        <w:pStyle w:val="Merknadstekst"/>
      </w:pPr>
      <w:r>
        <w:rPr>
          <w:rStyle w:val="Merknadsreferanse"/>
        </w:rPr>
        <w:annotationRef/>
      </w:r>
      <w:r>
        <w:t>Fjern anførsel</w:t>
      </w:r>
    </w:p>
  </w:comment>
  <w:comment w:id="28" w:author="Lars Sætre" w:date="2017-11-21T01:44:00Z" w:initials="LS">
    <w:p w14:paraId="520CAA34" w14:textId="1EB8B6FE" w:rsidR="00CB5A86" w:rsidRDefault="00CB5A86">
      <w:pPr>
        <w:pStyle w:val="Merknadstekst"/>
      </w:pPr>
      <w:r>
        <w:rPr>
          <w:rStyle w:val="Merknadsreferanse"/>
        </w:rPr>
        <w:annotationRef/>
      </w:r>
      <w:r>
        <w:t>BEGR.AVKLAR: Selvet; ensomt</w:t>
      </w:r>
    </w:p>
  </w:comment>
  <w:comment w:id="29" w:author="Lars Sætre" w:date="2017-11-21T01:47:00Z" w:initials="LS">
    <w:p w14:paraId="0B377E25" w14:textId="70F821E2" w:rsidR="00CB5A86" w:rsidRDefault="00CB5A86">
      <w:pPr>
        <w:pStyle w:val="Merknadstekst"/>
      </w:pPr>
      <w:r>
        <w:rPr>
          <w:rStyle w:val="Merknadsreferanse"/>
        </w:rPr>
        <w:annotationRef/>
      </w:r>
      <w:r>
        <w:t>Så langt: Veldig bra</w:t>
      </w:r>
    </w:p>
  </w:comment>
  <w:comment w:id="30" w:author="Lars Sætre" w:date="2017-11-21T01:49:00Z" w:initials="LS">
    <w:p w14:paraId="3989137F" w14:textId="3F27213B" w:rsidR="00CB5A86" w:rsidRDefault="00CB5A86">
      <w:pPr>
        <w:pStyle w:val="Merknadstekst"/>
      </w:pPr>
      <w:r>
        <w:rPr>
          <w:rStyle w:val="Merknadsreferanse"/>
        </w:rPr>
        <w:annotationRef/>
      </w:r>
      <w:r w:rsidRPr="008431B5">
        <w:rPr>
          <w:b/>
          <w:u w:val="single"/>
        </w:rPr>
        <w:t>PST 1</w:t>
      </w:r>
      <w:r>
        <w:t>: ensomme selvet ≈ tragiske taushet. Bra</w:t>
      </w:r>
    </w:p>
  </w:comment>
  <w:comment w:id="31" w:author="Lars Sætre" w:date="2017-11-21T02:03:00Z" w:initials="LS">
    <w:p w14:paraId="3AA1DD1D" w14:textId="044B9565" w:rsidR="00CB5A86" w:rsidRDefault="00CB5A86">
      <w:pPr>
        <w:pStyle w:val="Merknadstekst"/>
      </w:pPr>
      <w:r>
        <w:rPr>
          <w:rStyle w:val="Merknadsreferanse"/>
        </w:rPr>
        <w:annotationRef/>
      </w:r>
      <w:r>
        <w:t>Taushet–Døden</w:t>
      </w:r>
    </w:p>
  </w:comment>
  <w:comment w:id="32" w:author="Lars Sætre" w:date="2017-11-21T01:50:00Z" w:initials="LS">
    <w:p w14:paraId="19195AE3" w14:textId="4FB5C8F2" w:rsidR="00CB5A86" w:rsidRDefault="00CB5A86">
      <w:pPr>
        <w:pStyle w:val="Merknadstekst"/>
      </w:pPr>
      <w:r>
        <w:rPr>
          <w:rStyle w:val="Merknadsreferanse"/>
        </w:rPr>
        <w:annotationRef/>
      </w:r>
      <w:r>
        <w:t>TEORETRAMME: Heidegger: væren-til-død</w:t>
      </w:r>
    </w:p>
  </w:comment>
  <w:comment w:id="33" w:author="Lars Sætre" w:date="2017-11-21T01:52:00Z" w:initials="LS">
    <w:p w14:paraId="5902529B" w14:textId="558FBC39" w:rsidR="00CB5A86" w:rsidRDefault="00CB5A86">
      <w:pPr>
        <w:pStyle w:val="Merknadstekst"/>
      </w:pPr>
      <w:r>
        <w:rPr>
          <w:rStyle w:val="Merknadsreferanse"/>
        </w:rPr>
        <w:annotationRef/>
      </w:r>
      <w:r>
        <w:t>PST 2: Sammenheng trag. helt–hans taushet–hans død–hans ensomhet. Støttet i Heid og Rosenzw. Bra</w:t>
      </w:r>
    </w:p>
  </w:comment>
  <w:comment w:id="34" w:author="Lars Sætre" w:date="2017-11-21T01:58:00Z" w:initials="LS">
    <w:p w14:paraId="16464992" w14:textId="715B61EA" w:rsidR="00CB5A86" w:rsidRDefault="00CB5A86">
      <w:pPr>
        <w:pStyle w:val="Merknadstekst"/>
      </w:pPr>
      <w:r>
        <w:rPr>
          <w:rStyle w:val="Merknadsreferanse"/>
        </w:rPr>
        <w:annotationRef/>
      </w:r>
      <w:r>
        <w:t>TEORETRAMME: Aristoteles: taushet gjennom—handl; --taler. Det er handl uten tal som er tragisk</w:t>
      </w:r>
    </w:p>
  </w:comment>
  <w:comment w:id="35" w:author="Lars Sætre" w:date="2017-11-21T01:52:00Z" w:initials="LS">
    <w:p w14:paraId="6EE1B44C" w14:textId="0AFD348B" w:rsidR="00CB5A86" w:rsidRDefault="00CB5A86">
      <w:pPr>
        <w:pStyle w:val="Merknadstekst"/>
      </w:pPr>
      <w:r>
        <w:rPr>
          <w:rStyle w:val="Merknadsreferanse"/>
        </w:rPr>
        <w:annotationRef/>
      </w:r>
      <w:r>
        <w:t>Fjern med henblikk på</w:t>
      </w:r>
    </w:p>
  </w:comment>
  <w:comment w:id="36" w:author="Lars Sætre" w:date="2017-11-21T01:54:00Z" w:initials="LS">
    <w:p w14:paraId="571B19A4" w14:textId="11F29C4E" w:rsidR="00CB5A86" w:rsidRDefault="00CB5A86">
      <w:pPr>
        <w:pStyle w:val="Merknadstekst"/>
      </w:pPr>
      <w:r>
        <w:rPr>
          <w:rStyle w:val="Merknadsreferanse"/>
        </w:rPr>
        <w:annotationRef/>
      </w:r>
      <w:r>
        <w:t>mens</w:t>
      </w:r>
    </w:p>
  </w:comment>
  <w:comment w:id="37" w:author="Lars Sætre" w:date="2017-11-21T02:00:00Z" w:initials="LS">
    <w:p w14:paraId="10C3B44F" w14:textId="0D2CC83D" w:rsidR="00CB5A86" w:rsidRDefault="00CB5A86">
      <w:pPr>
        <w:pStyle w:val="Merknadstekst"/>
      </w:pPr>
      <w:r>
        <w:rPr>
          <w:rStyle w:val="Merknadsreferanse"/>
        </w:rPr>
        <w:annotationRef/>
      </w:r>
      <w:r>
        <w:t>TEORETRAMME: Rosenzweig: tilsvartende: virkel tragisk er heroisk vilje (til handl), ikke tale/dianoia</w:t>
      </w:r>
    </w:p>
  </w:comment>
  <w:comment w:id="38" w:author="Lars Sætre" w:date="2017-11-21T01:59:00Z" w:initials="LS">
    <w:p w14:paraId="288D5EC5" w14:textId="17E65C26" w:rsidR="00CB5A86" w:rsidRDefault="00CB5A86">
      <w:pPr>
        <w:pStyle w:val="Merknadstekst"/>
      </w:pPr>
      <w:r>
        <w:rPr>
          <w:rStyle w:val="Merknadsreferanse"/>
        </w:rPr>
        <w:annotationRef/>
      </w:r>
      <w:r>
        <w:t>Flott innsirkling av kjernekomponenter i TEORETRAMME. Bra</w:t>
      </w:r>
    </w:p>
  </w:comment>
  <w:comment w:id="39" w:author="Lars Sætre" w:date="2017-11-21T02:02:00Z" w:initials="LS">
    <w:p w14:paraId="0772450B" w14:textId="77777777" w:rsidR="00CB5A86" w:rsidRDefault="00CB5A86">
      <w:pPr>
        <w:pStyle w:val="Merknadstekst"/>
      </w:pPr>
      <w:r>
        <w:rPr>
          <w:rStyle w:val="Merknadsreferanse"/>
        </w:rPr>
        <w:annotationRef/>
      </w:r>
      <w:r>
        <w:t>HYPOT: Verken tanke, tale eller karakter kan bestå uten de to andre.</w:t>
      </w:r>
    </w:p>
    <w:p w14:paraId="61DBEBA5" w14:textId="45CF697F" w:rsidR="00CB5A86" w:rsidRDefault="00CB5A86">
      <w:pPr>
        <w:pStyle w:val="Merknadstekst"/>
      </w:pPr>
      <w:r>
        <w:t>Derfor: Meta-etiske mennesket er utenfor etisk orden idet det taust sperrer seg inne i absolutt ensomhet.</w:t>
      </w:r>
    </w:p>
  </w:comment>
  <w:comment w:id="40" w:author="Lars Sætre" w:date="2017-11-21T02:04:00Z" w:initials="LS">
    <w:p w14:paraId="65ABD7C7" w14:textId="0890CFAC" w:rsidR="00CB5A86" w:rsidRDefault="00CB5A86">
      <w:pPr>
        <w:pStyle w:val="Merknadstekst"/>
      </w:pPr>
      <w:r>
        <w:rPr>
          <w:rStyle w:val="Merknadsreferanse"/>
        </w:rPr>
        <w:annotationRef/>
      </w:r>
      <w:r>
        <w:t>PST: Kjempebra!!</w:t>
      </w:r>
    </w:p>
  </w:comment>
  <w:comment w:id="41" w:author="Lars Sætre" w:date="2017-11-21T02:04:00Z" w:initials="LS">
    <w:p w14:paraId="0FE38D7E" w14:textId="3BB3E280" w:rsidR="00CB5A86" w:rsidRDefault="00CB5A86">
      <w:pPr>
        <w:pStyle w:val="Merknadstekst"/>
      </w:pPr>
      <w:r>
        <w:rPr>
          <w:rStyle w:val="Merknadsreferanse"/>
        </w:rPr>
        <w:annotationRef/>
      </w:r>
      <w:r>
        <w:t>Hit: Fin sammenheng, god progresjon, logisk, fint.</w:t>
      </w:r>
    </w:p>
  </w:comment>
  <w:comment w:id="42" w:author="Lars Sætre" w:date="2017-11-21T02:05:00Z" w:initials="LS">
    <w:p w14:paraId="6E365A40" w14:textId="18947595" w:rsidR="00CB5A86" w:rsidRDefault="00CB5A86">
      <w:pPr>
        <w:pStyle w:val="Merknadstekst"/>
      </w:pPr>
      <w:r>
        <w:rPr>
          <w:rStyle w:val="Merknadsreferanse"/>
        </w:rPr>
        <w:annotationRef/>
      </w:r>
      <w:r>
        <w:t>Fint!</w:t>
      </w:r>
    </w:p>
  </w:comment>
  <w:comment w:id="43" w:author="Lars Sætre" w:date="2017-11-21T02:05:00Z" w:initials="LS">
    <w:p w14:paraId="3E76D70E" w14:textId="6AF49AB5" w:rsidR="00CB5A86" w:rsidRDefault="00CB5A86">
      <w:pPr>
        <w:pStyle w:val="Merknadstekst"/>
      </w:pPr>
      <w:r>
        <w:rPr>
          <w:rStyle w:val="Merknadsreferanse"/>
        </w:rPr>
        <w:annotationRef/>
      </w:r>
      <w:r>
        <w:t>DEL-PST’er</w:t>
      </w:r>
    </w:p>
  </w:comment>
  <w:comment w:id="44" w:author="Lars Sætre" w:date="2017-11-21T02:12:00Z" w:initials="LS">
    <w:p w14:paraId="5040E273" w14:textId="73AB15B0" w:rsidR="00CB5A86" w:rsidRDefault="00CB5A86">
      <w:pPr>
        <w:pStyle w:val="Merknadstekst"/>
      </w:pPr>
      <w:r>
        <w:rPr>
          <w:rStyle w:val="Merknadsreferanse"/>
        </w:rPr>
        <w:annotationRef/>
      </w:r>
      <w:r>
        <w:t>Del-PST. Bra</w:t>
      </w:r>
    </w:p>
  </w:comment>
  <w:comment w:id="45" w:author="Lars Sætre" w:date="2017-11-21T02:15:00Z" w:initials="LS">
    <w:p w14:paraId="0E3D275D" w14:textId="53C7BD64" w:rsidR="0081137B" w:rsidRDefault="0081137B">
      <w:pPr>
        <w:pStyle w:val="Merknadstekst"/>
      </w:pPr>
      <w:r>
        <w:rPr>
          <w:rStyle w:val="Merknadsreferanse"/>
        </w:rPr>
        <w:annotationRef/>
      </w:r>
      <w:r>
        <w:t>ny Del-PST: ikke helt forløst ennå, men kommer</w:t>
      </w:r>
    </w:p>
  </w:comment>
  <w:comment w:id="46" w:author="Lars Sætre" w:date="2017-11-21T02:16:00Z" w:initials="LS">
    <w:p w14:paraId="66CD8F32" w14:textId="22EEE63A" w:rsidR="009A72F5" w:rsidRDefault="009A72F5">
      <w:pPr>
        <w:pStyle w:val="Merknadstekst"/>
      </w:pPr>
      <w:r>
        <w:rPr>
          <w:rStyle w:val="Merknadsreferanse"/>
        </w:rPr>
        <w:annotationRef/>
      </w:r>
      <w:r>
        <w:t>det  ??</w:t>
      </w:r>
    </w:p>
  </w:comment>
  <w:comment w:id="47" w:author="Lars Sætre" w:date="2017-11-21T02:16:00Z" w:initials="LS">
    <w:p w14:paraId="3B5CBF6C" w14:textId="5AE379C5" w:rsidR="00F60EB0" w:rsidRDefault="00F60EB0">
      <w:pPr>
        <w:pStyle w:val="Merknadstekst"/>
      </w:pPr>
      <w:r>
        <w:rPr>
          <w:rStyle w:val="Merknadsreferanse"/>
        </w:rPr>
        <w:annotationRef/>
      </w:r>
      <w:r>
        <w:t>TEKSTUTG.KOMMENTAR</w:t>
      </w:r>
    </w:p>
  </w:comment>
  <w:comment w:id="48" w:author="Lars Sætre" w:date="2017-11-21T02:17:00Z" w:initials="LS">
    <w:p w14:paraId="63C3620A" w14:textId="4729E2A1" w:rsidR="00F60EB0" w:rsidRPr="00F60EB0" w:rsidRDefault="00F60EB0">
      <w:pPr>
        <w:pStyle w:val="Merknadstekst"/>
        <w:rPr>
          <w:color w:val="FF0000"/>
        </w:rPr>
      </w:pPr>
      <w:r>
        <w:rPr>
          <w:rStyle w:val="Merknadsreferanse"/>
        </w:rPr>
        <w:annotationRef/>
      </w:r>
      <w:r>
        <w:t>METODE- Nærlesning</w:t>
      </w:r>
    </w:p>
  </w:comment>
  <w:comment w:id="49" w:author="Lars Sætre" w:date="2017-11-21T02:18:00Z" w:initials="LS">
    <w:p w14:paraId="0520E89D" w14:textId="43C41916" w:rsidR="00F60EB0" w:rsidRDefault="00F60EB0">
      <w:pPr>
        <w:pStyle w:val="Merknadstekst"/>
      </w:pPr>
      <w:r>
        <w:rPr>
          <w:rStyle w:val="Merknadsreferanse"/>
        </w:rPr>
        <w:annotationRef/>
      </w:r>
      <w:r>
        <w:t>BIBL.</w:t>
      </w:r>
    </w:p>
  </w:comment>
  <w:comment w:id="50" w:author="Lars Sætre" w:date="2017-11-21T02:19:00Z" w:initials="LS">
    <w:p w14:paraId="2CD867F6" w14:textId="77777777" w:rsidR="00065BC6" w:rsidRDefault="00065BC6">
      <w:pPr>
        <w:pStyle w:val="Merknadstekst"/>
      </w:pPr>
      <w:r>
        <w:rPr>
          <w:rStyle w:val="Merknadsreferanse"/>
        </w:rPr>
        <w:annotationRef/>
      </w:r>
      <w:r>
        <w:t>Bruk heng.</w:t>
      </w:r>
    </w:p>
    <w:p w14:paraId="10BF1D15" w14:textId="30D1D676" w:rsidR="00065BC6" w:rsidRDefault="00065BC6">
      <w:pPr>
        <w:pStyle w:val="Merknadstekst"/>
      </w:pPr>
      <w:r>
        <w:t>Husk utg.sted: foran forlag.</w:t>
      </w:r>
    </w:p>
  </w:comment>
</w:comment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4CFCE1" w14:textId="77777777" w:rsidR="00CB5A86" w:rsidRDefault="00CB5A86" w:rsidP="00D435AD">
      <w:pPr>
        <w:spacing w:after="0" w:line="240" w:lineRule="auto"/>
      </w:pPr>
      <w:r>
        <w:separator/>
      </w:r>
    </w:p>
  </w:endnote>
  <w:endnote w:type="continuationSeparator" w:id="0">
    <w:p w14:paraId="286C7F51" w14:textId="77777777" w:rsidR="00CB5A86" w:rsidRDefault="00CB5A86" w:rsidP="00D43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altName w:val="SignPainter-HouseScript"/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3C4265" w14:textId="77777777" w:rsidR="00CB5A86" w:rsidRDefault="00CB5A86" w:rsidP="00D435AD">
      <w:pPr>
        <w:spacing w:after="0" w:line="240" w:lineRule="auto"/>
      </w:pPr>
      <w:r>
        <w:separator/>
      </w:r>
    </w:p>
  </w:footnote>
  <w:footnote w:type="continuationSeparator" w:id="0">
    <w:p w14:paraId="68A94679" w14:textId="77777777" w:rsidR="00CB5A86" w:rsidRDefault="00CB5A86" w:rsidP="00D435AD">
      <w:pPr>
        <w:spacing w:after="0" w:line="240" w:lineRule="auto"/>
      </w:pPr>
      <w:r>
        <w:continuationSeparator/>
      </w:r>
    </w:p>
  </w:footnote>
  <w:footnote w:id="1">
    <w:p w14:paraId="5EEFE578" w14:textId="77777777" w:rsidR="00CB5A86" w:rsidRDefault="00CB5A86">
      <w:pPr>
        <w:pStyle w:val="Fotnotetekst"/>
      </w:pPr>
      <w:r>
        <w:rPr>
          <w:rStyle w:val="Fotnotereferanse"/>
        </w:rPr>
        <w:footnoteRef/>
      </w:r>
      <w:r>
        <w:t xml:space="preserve"> </w:t>
      </w:r>
      <w:r w:rsidRPr="00033776">
        <w:t xml:space="preserve">Aiskhylos, </w:t>
      </w:r>
      <w:r w:rsidRPr="00033776">
        <w:rPr>
          <w:i/>
        </w:rPr>
        <w:t>Promethevs i Lenker</w:t>
      </w:r>
      <w:r w:rsidRPr="00033776">
        <w:t xml:space="preserve">. Oversatt av Øivind Andersen. </w:t>
      </w:r>
      <w:r>
        <w:t>(</w:t>
      </w:r>
      <w:r w:rsidRPr="00033776">
        <w:t>Oslo:</w:t>
      </w:r>
      <w:r>
        <w:t xml:space="preserve"> </w:t>
      </w:r>
      <w:r w:rsidRPr="00033776">
        <w:t>Gyldendal Norsk Forlag, 1985</w:t>
      </w:r>
      <w:r>
        <w:t>), 436.</w:t>
      </w:r>
    </w:p>
  </w:footnote>
  <w:footnote w:id="2">
    <w:p w14:paraId="34431BA3" w14:textId="77777777" w:rsidR="00CB5A86" w:rsidRDefault="00CB5A86">
      <w:pPr>
        <w:pStyle w:val="Fotnotetekst"/>
      </w:pPr>
      <w:r>
        <w:rPr>
          <w:rStyle w:val="Fotnotereferanse"/>
        </w:rPr>
        <w:footnoteRef/>
      </w:r>
      <w:r>
        <w:t xml:space="preserve"> </w:t>
      </w:r>
    </w:p>
  </w:footnote>
  <w:footnote w:id="3">
    <w:p w14:paraId="0D881D66" w14:textId="77777777" w:rsidR="00CB5A86" w:rsidRDefault="00CB5A86">
      <w:pPr>
        <w:pStyle w:val="Fotnotetekst"/>
      </w:pPr>
      <w:r>
        <w:rPr>
          <w:rStyle w:val="Fotnotereferanse"/>
        </w:rPr>
        <w:footnoteRef/>
      </w:r>
      <w:r>
        <w:t xml:space="preserve"> </w:t>
      </w:r>
      <w:r w:rsidRPr="00AB679F">
        <w:t>Montiglio, Silvi</w:t>
      </w:r>
      <w:r>
        <w:t>a. Silence in the Land of Logos.</w:t>
      </w:r>
      <w:r w:rsidRPr="00AB679F">
        <w:t xml:space="preserve"> </w:t>
      </w:r>
      <w:r>
        <w:t>(</w:t>
      </w:r>
      <w:r w:rsidRPr="00AB679F">
        <w:t>Princeton University Press, 2000</w:t>
      </w:r>
      <w:r>
        <w:t>), 174.</w:t>
      </w:r>
    </w:p>
  </w:footnote>
  <w:footnote w:id="4">
    <w:p w14:paraId="39DC9C16" w14:textId="77777777" w:rsidR="00CB5A86" w:rsidRDefault="00CB5A86">
      <w:pPr>
        <w:pStyle w:val="Fotnotetekst"/>
      </w:pPr>
      <w:r>
        <w:rPr>
          <w:rStyle w:val="Fotnotereferanse"/>
        </w:rPr>
        <w:footnoteRef/>
      </w:r>
      <w:r>
        <w:t xml:space="preserve"> </w:t>
      </w:r>
      <w:r w:rsidRPr="00AB679F">
        <w:t>Sofokles</w:t>
      </w:r>
      <w:r w:rsidRPr="00AB679F">
        <w:rPr>
          <w:i/>
        </w:rPr>
        <w:t>, Aias</w:t>
      </w:r>
      <w:r w:rsidRPr="00AB679F">
        <w:t>. Oversatt av Peter Østbye. I</w:t>
      </w:r>
      <w:r w:rsidRPr="00AB679F">
        <w:rPr>
          <w:i/>
        </w:rPr>
        <w:t>: Sofokles: Tragedier</w:t>
      </w:r>
      <w:r w:rsidRPr="00AB679F">
        <w:t xml:space="preserve">. </w:t>
      </w:r>
      <w:r>
        <w:t>(</w:t>
      </w:r>
      <w:r w:rsidRPr="00AB679F">
        <w:t>Kristiani</w:t>
      </w:r>
      <w:r>
        <w:t>a: Gyldendalske Bokhandel, 1924), 323-25.</w:t>
      </w:r>
    </w:p>
  </w:footnote>
  <w:footnote w:id="5">
    <w:p w14:paraId="5F5CBD26" w14:textId="77777777" w:rsidR="00CB5A86" w:rsidRPr="00AB679F" w:rsidRDefault="00CB5A86">
      <w:pPr>
        <w:pStyle w:val="Fotnotetekst"/>
      </w:pPr>
      <w:r>
        <w:rPr>
          <w:rStyle w:val="Fotnotereferanse"/>
        </w:rPr>
        <w:footnoteRef/>
      </w:r>
      <w:r>
        <w:t xml:space="preserve"> </w:t>
      </w:r>
      <w:r>
        <w:t>Ibid., 326.</w:t>
      </w:r>
    </w:p>
  </w:footnote>
  <w:footnote w:id="6">
    <w:p w14:paraId="03D14DC0" w14:textId="77777777" w:rsidR="00CB5A86" w:rsidRDefault="00CB5A86">
      <w:pPr>
        <w:pStyle w:val="Fotnotetekst"/>
      </w:pPr>
      <w:r>
        <w:rPr>
          <w:rStyle w:val="Fotnotereferanse"/>
        </w:rPr>
        <w:footnoteRef/>
      </w:r>
      <w:r>
        <w:t xml:space="preserve"> </w:t>
      </w:r>
      <w:r>
        <w:t>Ibid., 592.</w:t>
      </w:r>
    </w:p>
  </w:footnote>
  <w:footnote w:id="7">
    <w:p w14:paraId="0FA0644B" w14:textId="77777777" w:rsidR="00CB5A86" w:rsidRDefault="00CB5A86">
      <w:pPr>
        <w:pStyle w:val="Fotnotetekst"/>
      </w:pPr>
      <w:r>
        <w:rPr>
          <w:rStyle w:val="Fotnotereferanse"/>
        </w:rPr>
        <w:footnoteRef/>
      </w:r>
      <w:r>
        <w:t xml:space="preserve"> </w:t>
      </w:r>
      <w:r w:rsidRPr="00C61BE0">
        <w:t xml:space="preserve">Arsitofanes, </w:t>
      </w:r>
      <w:r w:rsidRPr="00C61BE0">
        <w:rPr>
          <w:i/>
        </w:rPr>
        <w:t>Froskene</w:t>
      </w:r>
      <w:r w:rsidRPr="00C61BE0">
        <w:t>. Oversatt av Rob</w:t>
      </w:r>
      <w:r>
        <w:t>ert Emil Berge. (Gyldendal, 2016), 910-13.</w:t>
      </w:r>
    </w:p>
  </w:footnote>
  <w:footnote w:id="8">
    <w:p w14:paraId="173444CD" w14:textId="77777777" w:rsidR="00CB5A86" w:rsidRDefault="00CB5A86">
      <w:pPr>
        <w:pStyle w:val="Fotnotetekst"/>
      </w:pPr>
      <w:r>
        <w:rPr>
          <w:rStyle w:val="Fotnotereferanse"/>
        </w:rPr>
        <w:footnoteRef/>
      </w:r>
      <w:r>
        <w:t xml:space="preserve"> </w:t>
      </w:r>
      <w:r w:rsidRPr="00C61BE0">
        <w:t xml:space="preserve">Taplin, Oliver. "Aeschylean silences and silences in Aeschylus." </w:t>
      </w:r>
      <w:r>
        <w:t>(</w:t>
      </w:r>
      <w:r w:rsidRPr="00C61BE0">
        <w:t>Harvard Studies in Clas</w:t>
      </w:r>
      <w:r>
        <w:t>sical Philology 76, 1972: 57-97), 58-59.</w:t>
      </w:r>
      <w:r w:rsidRPr="00C61BE0">
        <w:tab/>
      </w:r>
    </w:p>
  </w:footnote>
  <w:footnote w:id="9">
    <w:p w14:paraId="4B401EC0" w14:textId="77777777" w:rsidR="00CB5A86" w:rsidRPr="00C61BE0" w:rsidRDefault="00CB5A86">
      <w:pPr>
        <w:pStyle w:val="Fotnotetekst"/>
      </w:pPr>
      <w:r>
        <w:rPr>
          <w:rStyle w:val="Fotnotereferanse"/>
        </w:rPr>
        <w:footnoteRef/>
      </w:r>
      <w:r>
        <w:t xml:space="preserve"> </w:t>
      </w:r>
      <w:r>
        <w:t xml:space="preserve">Kitto, H. D. F. </w:t>
      </w:r>
      <w:r>
        <w:rPr>
          <w:i/>
        </w:rPr>
        <w:t>Greek Tragedy</w:t>
      </w:r>
      <w:r>
        <w:t>. (Taylor and Francis: 2002.), 100.</w:t>
      </w:r>
    </w:p>
  </w:footnote>
  <w:footnote w:id="10">
    <w:p w14:paraId="75E88104" w14:textId="77777777" w:rsidR="00CB5A86" w:rsidRDefault="00CB5A86">
      <w:pPr>
        <w:pStyle w:val="Fotnotetekst"/>
      </w:pPr>
      <w:r>
        <w:rPr>
          <w:rStyle w:val="Fotnotereferanse"/>
        </w:rPr>
        <w:footnoteRef/>
      </w:r>
      <w:r>
        <w:t xml:space="preserve"> </w:t>
      </w:r>
      <w:r w:rsidRPr="00160711">
        <w:t>Rosenzweig, Franz</w:t>
      </w:r>
      <w:r w:rsidRPr="00160711">
        <w:rPr>
          <w:i/>
        </w:rPr>
        <w:t>. The Star of Redemption</w:t>
      </w:r>
      <w:r>
        <w:t>, Oversatt av Barbara E. Galli.</w:t>
      </w:r>
      <w:r w:rsidRPr="00160711">
        <w:t xml:space="preserve"> </w:t>
      </w:r>
      <w:r>
        <w:t>(</w:t>
      </w:r>
      <w:r w:rsidRPr="00160711">
        <w:t>Univ</w:t>
      </w:r>
      <w:r>
        <w:t>ersity of Wisconsin Press, 2005), 86.</w:t>
      </w:r>
    </w:p>
  </w:footnote>
  <w:footnote w:id="11">
    <w:p w14:paraId="73AA6B6A" w14:textId="77777777" w:rsidR="00CB5A86" w:rsidRDefault="00CB5A86">
      <w:pPr>
        <w:pStyle w:val="Fotnotetekst"/>
      </w:pPr>
      <w:r>
        <w:rPr>
          <w:rStyle w:val="Fotnotereferanse"/>
        </w:rPr>
        <w:footnoteRef/>
      </w:r>
      <w:r>
        <w:t xml:space="preserve"> </w:t>
      </w:r>
      <w:r>
        <w:t>«There is no greater loneliness than in the eyes of someone who’s dying». Ibid., 80.</w:t>
      </w:r>
    </w:p>
  </w:footnote>
  <w:footnote w:id="12">
    <w:p w14:paraId="6BE7B02D" w14:textId="77777777" w:rsidR="00CB5A86" w:rsidRPr="00DF558E" w:rsidRDefault="00CB5A86">
      <w:pPr>
        <w:pStyle w:val="Fotnotetekst"/>
      </w:pPr>
      <w:r>
        <w:rPr>
          <w:rStyle w:val="Fotnotereferanse"/>
        </w:rPr>
        <w:footnoteRef/>
      </w:r>
      <w:r>
        <w:t xml:space="preserve"> </w:t>
      </w:r>
      <w:r>
        <w:t xml:space="preserve">Aristoteles. </w:t>
      </w:r>
      <w:r>
        <w:rPr>
          <w:i/>
        </w:rPr>
        <w:t>Poetikk</w:t>
      </w:r>
      <w:r>
        <w:t>. Oversatt av Øivind Andersen. (Bokklubbens Kulturbibliotek, 2008), 15.</w:t>
      </w:r>
    </w:p>
  </w:footnote>
  <w:footnote w:id="13">
    <w:p w14:paraId="325E9321" w14:textId="77777777" w:rsidR="00CB5A86" w:rsidRDefault="00CB5A86">
      <w:pPr>
        <w:pStyle w:val="Fotnotetekst"/>
      </w:pPr>
      <w:r>
        <w:rPr>
          <w:rStyle w:val="Fotnotereferanse"/>
        </w:rPr>
        <w:footnoteRef/>
      </w:r>
      <w:r>
        <w:t xml:space="preserve"> </w:t>
      </w:r>
      <w:r>
        <w:t>Ibid., 46.</w:t>
      </w:r>
    </w:p>
  </w:footnote>
  <w:footnote w:id="14">
    <w:p w14:paraId="713F184D" w14:textId="77777777" w:rsidR="00CB5A86" w:rsidRPr="00A85F53" w:rsidRDefault="00CB5A86">
      <w:pPr>
        <w:pStyle w:val="Fotnotetekst"/>
      </w:pPr>
      <w:r>
        <w:rPr>
          <w:rStyle w:val="Fotnotereferanse"/>
        </w:rPr>
        <w:footnoteRef/>
      </w:r>
      <w:r>
        <w:t xml:space="preserve"> </w:t>
      </w:r>
      <w:r>
        <w:t xml:space="preserve">Rosenzweig, </w:t>
      </w:r>
      <w:r>
        <w:rPr>
          <w:i/>
        </w:rPr>
        <w:t>The Star of Redemption</w:t>
      </w:r>
      <w:r>
        <w:t xml:space="preserve">, 86. </w:t>
      </w:r>
    </w:p>
  </w:footnote>
  <w:footnote w:id="15">
    <w:p w14:paraId="1C942E79" w14:textId="77777777" w:rsidR="00CB5A86" w:rsidRPr="00A85F53" w:rsidRDefault="00CB5A86">
      <w:pPr>
        <w:pStyle w:val="Fotnotetekst"/>
      </w:pPr>
      <w:r>
        <w:rPr>
          <w:rStyle w:val="Fotnotereferanse"/>
        </w:rPr>
        <w:footnoteRef/>
      </w:r>
      <w:r>
        <w:t xml:space="preserve"> </w:t>
      </w:r>
      <w:r>
        <w:rPr>
          <w:i/>
        </w:rPr>
        <w:t>Poetikk</w:t>
      </w:r>
      <w:r>
        <w:t>, 16.</w:t>
      </w:r>
    </w:p>
  </w:footnote>
  <w:footnote w:id="16">
    <w:p w14:paraId="7BC78C07" w14:textId="77777777" w:rsidR="00CB5A86" w:rsidRDefault="00CB5A86">
      <w:pPr>
        <w:pStyle w:val="Fotnotetekst"/>
      </w:pPr>
      <w:r>
        <w:rPr>
          <w:rStyle w:val="Fotnotereferanse"/>
        </w:rPr>
        <w:footnoteRef/>
      </w:r>
      <w:r>
        <w:t xml:space="preserve"> </w:t>
      </w:r>
      <w:r>
        <w:t>Det som her menes med «tragedieform» vil for meg utgjøre en lesemåte. Ingen av Aiskhylos’ eller Sofokles’ tragedier er foruten karakterer i en bokstavelig forstand. Jeg håper dog jeg har vist at dette ikke er det som menes med «karakterfri tragedie».</w:t>
      </w:r>
    </w:p>
  </w:footnote>
  <w:footnote w:id="17">
    <w:p w14:paraId="3153F1F6" w14:textId="77777777" w:rsidR="00CB5A86" w:rsidRPr="00160711" w:rsidRDefault="00CB5A86">
      <w:pPr>
        <w:pStyle w:val="Fotnotetekst"/>
      </w:pPr>
      <w:r>
        <w:rPr>
          <w:rStyle w:val="Fotnotereferanse"/>
        </w:rPr>
        <w:footnoteRef/>
      </w:r>
      <w:r>
        <w:t xml:space="preserve"> </w:t>
      </w:r>
      <w:r>
        <w:rPr>
          <w:i/>
        </w:rPr>
        <w:t>Aias</w:t>
      </w:r>
      <w:r>
        <w:t>, 864-65.</w:t>
      </w:r>
    </w:p>
  </w:footnote>
  <w:footnote w:id="18">
    <w:p w14:paraId="7C76494C" w14:textId="77777777" w:rsidR="00CB5A86" w:rsidRDefault="00CB5A86">
      <w:pPr>
        <w:pStyle w:val="Fotnotetekst"/>
      </w:pPr>
      <w:r>
        <w:rPr>
          <w:rStyle w:val="Fotnotereferanse"/>
        </w:rPr>
        <w:footnoteRef/>
      </w:r>
      <w:r>
        <w:t xml:space="preserve"> </w:t>
      </w:r>
      <w:r>
        <w:t>Ibid., 850-52.</w:t>
      </w:r>
    </w:p>
  </w:footnote>
  <w:footnote w:id="19">
    <w:p w14:paraId="60E6EE21" w14:textId="77777777" w:rsidR="00CB5A86" w:rsidRPr="00673959" w:rsidRDefault="00CB5A86">
      <w:pPr>
        <w:pStyle w:val="Fotnotetekst"/>
      </w:pPr>
      <w:r>
        <w:rPr>
          <w:rStyle w:val="Fotnotereferanse"/>
        </w:rPr>
        <w:footnoteRef/>
      </w:r>
      <w:r>
        <w:t xml:space="preserve"> </w:t>
      </w:r>
      <w:r>
        <w:rPr>
          <w:i/>
        </w:rPr>
        <w:t>Promethevs i Lenker</w:t>
      </w:r>
      <w:r>
        <w:t xml:space="preserve">, 92. </w:t>
      </w:r>
    </w:p>
  </w:footnote>
  <w:footnote w:id="20">
    <w:p w14:paraId="164A5C34" w14:textId="77777777" w:rsidR="00CB5A86" w:rsidRDefault="00CB5A86">
      <w:pPr>
        <w:pStyle w:val="Fotnotetekst"/>
      </w:pPr>
      <w:r>
        <w:rPr>
          <w:rStyle w:val="Fotnotereferanse"/>
        </w:rPr>
        <w:footnoteRef/>
      </w:r>
      <w:r>
        <w:t xml:space="preserve"> </w:t>
      </w:r>
      <w:r>
        <w:t>Ibid., 989-91.</w:t>
      </w:r>
    </w:p>
  </w:footnote>
  <w:footnote w:id="21">
    <w:p w14:paraId="3DC0062A" w14:textId="77777777" w:rsidR="00CB5A86" w:rsidRDefault="00CB5A86">
      <w:pPr>
        <w:pStyle w:val="Fotnotetekst"/>
      </w:pPr>
      <w:r>
        <w:rPr>
          <w:rStyle w:val="Fotnotereferanse"/>
        </w:rPr>
        <w:footnoteRef/>
      </w:r>
      <w:r>
        <w:t xml:space="preserve"> </w:t>
      </w:r>
      <w:r>
        <w:t xml:space="preserve">Ibid., 1091-93.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6AA"/>
    <w:rsid w:val="000158A2"/>
    <w:rsid w:val="000244BC"/>
    <w:rsid w:val="00033776"/>
    <w:rsid w:val="00034A80"/>
    <w:rsid w:val="00065BC6"/>
    <w:rsid w:val="000669E1"/>
    <w:rsid w:val="000673D2"/>
    <w:rsid w:val="00070EED"/>
    <w:rsid w:val="00075895"/>
    <w:rsid w:val="00086307"/>
    <w:rsid w:val="00090331"/>
    <w:rsid w:val="00095E6A"/>
    <w:rsid w:val="000A300B"/>
    <w:rsid w:val="000D6D91"/>
    <w:rsid w:val="000E6C74"/>
    <w:rsid w:val="001028EF"/>
    <w:rsid w:val="00110998"/>
    <w:rsid w:val="001168C2"/>
    <w:rsid w:val="001274F6"/>
    <w:rsid w:val="00132A06"/>
    <w:rsid w:val="00160711"/>
    <w:rsid w:val="001638CA"/>
    <w:rsid w:val="001B2456"/>
    <w:rsid w:val="001B7722"/>
    <w:rsid w:val="001F7B1D"/>
    <w:rsid w:val="002202C2"/>
    <w:rsid w:val="0022695F"/>
    <w:rsid w:val="00265CDF"/>
    <w:rsid w:val="00296605"/>
    <w:rsid w:val="002C03EF"/>
    <w:rsid w:val="002E434C"/>
    <w:rsid w:val="002F5DFF"/>
    <w:rsid w:val="00353EC3"/>
    <w:rsid w:val="003A7B2F"/>
    <w:rsid w:val="003C12C8"/>
    <w:rsid w:val="003E0DD8"/>
    <w:rsid w:val="003F29C6"/>
    <w:rsid w:val="00431FF5"/>
    <w:rsid w:val="004321D1"/>
    <w:rsid w:val="00453925"/>
    <w:rsid w:val="004734C9"/>
    <w:rsid w:val="00491537"/>
    <w:rsid w:val="004A7F22"/>
    <w:rsid w:val="004B4D6B"/>
    <w:rsid w:val="004C267E"/>
    <w:rsid w:val="004E40CE"/>
    <w:rsid w:val="004F1D61"/>
    <w:rsid w:val="00504BD7"/>
    <w:rsid w:val="00562C47"/>
    <w:rsid w:val="00583AAC"/>
    <w:rsid w:val="005D2702"/>
    <w:rsid w:val="005D54CB"/>
    <w:rsid w:val="005D64E7"/>
    <w:rsid w:val="00635819"/>
    <w:rsid w:val="00662289"/>
    <w:rsid w:val="0067131A"/>
    <w:rsid w:val="00673959"/>
    <w:rsid w:val="00673CD3"/>
    <w:rsid w:val="00697E38"/>
    <w:rsid w:val="006A0D41"/>
    <w:rsid w:val="006B284A"/>
    <w:rsid w:val="006C1AA8"/>
    <w:rsid w:val="006E5981"/>
    <w:rsid w:val="006F3655"/>
    <w:rsid w:val="0070036C"/>
    <w:rsid w:val="007016AA"/>
    <w:rsid w:val="00720756"/>
    <w:rsid w:val="00734296"/>
    <w:rsid w:val="00741EA3"/>
    <w:rsid w:val="007A3B27"/>
    <w:rsid w:val="007C6192"/>
    <w:rsid w:val="007D2E2B"/>
    <w:rsid w:val="007E6884"/>
    <w:rsid w:val="00800ABD"/>
    <w:rsid w:val="0081137B"/>
    <w:rsid w:val="008231D3"/>
    <w:rsid w:val="008431B5"/>
    <w:rsid w:val="008675D8"/>
    <w:rsid w:val="00871014"/>
    <w:rsid w:val="0087179F"/>
    <w:rsid w:val="008979D8"/>
    <w:rsid w:val="008A39F8"/>
    <w:rsid w:val="008C2449"/>
    <w:rsid w:val="008C2EF6"/>
    <w:rsid w:val="008F283A"/>
    <w:rsid w:val="008F37E3"/>
    <w:rsid w:val="009A72F5"/>
    <w:rsid w:val="009B0DFA"/>
    <w:rsid w:val="009F101A"/>
    <w:rsid w:val="009F241D"/>
    <w:rsid w:val="00A13442"/>
    <w:rsid w:val="00A37A29"/>
    <w:rsid w:val="00A61C10"/>
    <w:rsid w:val="00A6482E"/>
    <w:rsid w:val="00A85F53"/>
    <w:rsid w:val="00A94602"/>
    <w:rsid w:val="00AB679F"/>
    <w:rsid w:val="00AC7A03"/>
    <w:rsid w:val="00B26CB0"/>
    <w:rsid w:val="00B30A94"/>
    <w:rsid w:val="00B31DA5"/>
    <w:rsid w:val="00B36B01"/>
    <w:rsid w:val="00B63274"/>
    <w:rsid w:val="00B84A2E"/>
    <w:rsid w:val="00B85753"/>
    <w:rsid w:val="00BD1574"/>
    <w:rsid w:val="00BD3D81"/>
    <w:rsid w:val="00C2173F"/>
    <w:rsid w:val="00C524CA"/>
    <w:rsid w:val="00C61BE0"/>
    <w:rsid w:val="00C65918"/>
    <w:rsid w:val="00C67FAA"/>
    <w:rsid w:val="00C82AB0"/>
    <w:rsid w:val="00C9019C"/>
    <w:rsid w:val="00C92D5F"/>
    <w:rsid w:val="00CB5A86"/>
    <w:rsid w:val="00CE7C43"/>
    <w:rsid w:val="00D0032B"/>
    <w:rsid w:val="00D435AD"/>
    <w:rsid w:val="00DA0945"/>
    <w:rsid w:val="00DA5DAA"/>
    <w:rsid w:val="00DF1C34"/>
    <w:rsid w:val="00DF558E"/>
    <w:rsid w:val="00E26F10"/>
    <w:rsid w:val="00E363DC"/>
    <w:rsid w:val="00E41213"/>
    <w:rsid w:val="00E44A6C"/>
    <w:rsid w:val="00E4697D"/>
    <w:rsid w:val="00E51F0B"/>
    <w:rsid w:val="00E54A32"/>
    <w:rsid w:val="00E93DD6"/>
    <w:rsid w:val="00EE327F"/>
    <w:rsid w:val="00F34A83"/>
    <w:rsid w:val="00F35ADC"/>
    <w:rsid w:val="00F60BEB"/>
    <w:rsid w:val="00F60EB0"/>
    <w:rsid w:val="00F75E95"/>
    <w:rsid w:val="00F76BC9"/>
    <w:rsid w:val="00F8010F"/>
    <w:rsid w:val="00F8607D"/>
    <w:rsid w:val="00F87D84"/>
    <w:rsid w:val="00FC3A95"/>
    <w:rsid w:val="00FE6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5187A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3D2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Fotnotetekst">
    <w:name w:val="footnote text"/>
    <w:basedOn w:val="Normal"/>
    <w:link w:val="FotnotetekstTegn"/>
    <w:uiPriority w:val="99"/>
    <w:semiHidden/>
    <w:unhideWhenUsed/>
    <w:rsid w:val="00D435AD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D435AD"/>
    <w:rPr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D435AD"/>
    <w:rPr>
      <w:vertAlign w:val="superscript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1B7722"/>
    <w:rPr>
      <w:sz w:val="18"/>
      <w:szCs w:val="18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1B7722"/>
    <w:pPr>
      <w:spacing w:line="240" w:lineRule="auto"/>
    </w:pPr>
    <w:rPr>
      <w:sz w:val="24"/>
      <w:szCs w:val="24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1B7722"/>
    <w:rPr>
      <w:sz w:val="24"/>
      <w:szCs w:val="24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1B7722"/>
    <w:rPr>
      <w:b/>
      <w:bCs/>
      <w:sz w:val="20"/>
      <w:szCs w:val="20"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1B7722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1B772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B7722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3D2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Fotnotetekst">
    <w:name w:val="footnote text"/>
    <w:basedOn w:val="Normal"/>
    <w:link w:val="FotnotetekstTegn"/>
    <w:uiPriority w:val="99"/>
    <w:semiHidden/>
    <w:unhideWhenUsed/>
    <w:rsid w:val="00D435AD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D435AD"/>
    <w:rPr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D435AD"/>
    <w:rPr>
      <w:vertAlign w:val="superscript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1B7722"/>
    <w:rPr>
      <w:sz w:val="18"/>
      <w:szCs w:val="18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1B7722"/>
    <w:pPr>
      <w:spacing w:line="240" w:lineRule="auto"/>
    </w:pPr>
    <w:rPr>
      <w:sz w:val="24"/>
      <w:szCs w:val="24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1B7722"/>
    <w:rPr>
      <w:sz w:val="24"/>
      <w:szCs w:val="24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1B7722"/>
    <w:rPr>
      <w:b/>
      <w:bCs/>
      <w:sz w:val="20"/>
      <w:szCs w:val="20"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1B7722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1B772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B772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comments" Target="comment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8</Pages>
  <Words>2553</Words>
  <Characters>13534</Characters>
  <Application>Microsoft Macintosh Word</Application>
  <DocSecurity>0</DocSecurity>
  <Lines>112</Lines>
  <Paragraphs>32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Martin</dc:creator>
  <cp:keywords/>
  <dc:description/>
  <cp:lastModifiedBy>Lars Sætre</cp:lastModifiedBy>
  <cp:revision>82</cp:revision>
  <dcterms:created xsi:type="dcterms:W3CDTF">2017-11-20T10:59:00Z</dcterms:created>
  <dcterms:modified xsi:type="dcterms:W3CDTF">2017-11-21T01:22:00Z</dcterms:modified>
</cp:coreProperties>
</file>